
<file path=[Content_Types].xml><?xml version="1.0" encoding="utf-8"?>
<Types xmlns="http://schemas.openxmlformats.org/package/2006/content-types">
  <Default Extension="gif" ContentType="image/gif"/>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8"/>
          <w:szCs w:val="56"/>
        </w:rPr>
      </w:pPr>
      <w:bookmarkStart w:id="0" w:name="_GoBack"/>
      <w:r>
        <w:rPr>
          <w:rFonts w:hint="eastAsia"/>
          <w:sz w:val="48"/>
          <w:szCs w:val="56"/>
        </w:rPr>
        <w:t>关于202</w:t>
      </w:r>
      <w:r>
        <w:rPr>
          <w:rFonts w:hint="eastAsia"/>
          <w:sz w:val="48"/>
          <w:szCs w:val="56"/>
          <w:lang w:val="en-US" w:eastAsia="zh-CN"/>
        </w:rPr>
        <w:t>4</w:t>
      </w:r>
      <w:r>
        <w:rPr>
          <w:rFonts w:hint="eastAsia"/>
          <w:sz w:val="48"/>
          <w:szCs w:val="56"/>
        </w:rPr>
        <w:t>年个人所得税专项附加扣除确认工作的通知</w:t>
      </w:r>
    </w:p>
    <w:bookmarkEnd w:id="0"/>
    <w:p>
      <w:pPr>
        <w:rPr>
          <w:rFonts w:hint="eastAsia"/>
        </w:rPr>
      </w:pPr>
      <w:r>
        <w:rPr>
          <w:rFonts w:hint="eastAsia"/>
        </w:rPr>
        <w:t xml:space="preserve"> </w:t>
      </w:r>
    </w:p>
    <w:p>
      <w:pPr>
        <w:rPr>
          <w:rFonts w:hint="eastAsia"/>
        </w:rPr>
      </w:pPr>
      <w:r>
        <w:rPr>
          <w:rFonts w:hint="eastAsia"/>
        </w:rPr>
        <w:t>各位教职工：</w:t>
      </w:r>
    </w:p>
    <w:p>
      <w:pPr>
        <w:ind w:firstLine="420" w:firstLineChars="200"/>
        <w:rPr>
          <w:rFonts w:hint="eastAsia"/>
        </w:rPr>
      </w:pPr>
      <w:r>
        <w:rPr>
          <w:rFonts w:hint="eastAsia"/>
        </w:rPr>
        <w:t>202</w:t>
      </w:r>
      <w:r>
        <w:rPr>
          <w:rFonts w:hint="eastAsia"/>
          <w:lang w:val="en-US" w:eastAsia="zh-CN"/>
        </w:rPr>
        <w:t>4</w:t>
      </w:r>
      <w:r>
        <w:rPr>
          <w:rFonts w:hint="eastAsia"/>
        </w:rPr>
        <w:t>年个人所得税专项附加扣除确认工作已经开始，请需要确认专项附加扣除的各位教职工在</w:t>
      </w:r>
      <w:r>
        <w:rPr>
          <w:rFonts w:hint="eastAsia"/>
          <w:lang w:eastAsia="zh-CN"/>
        </w:rPr>
        <w:t>“</w:t>
      </w:r>
      <w:r>
        <w:rPr>
          <w:rFonts w:hint="eastAsia"/>
        </w:rPr>
        <w:t>个人所得税APP</w:t>
      </w:r>
      <w:r>
        <w:rPr>
          <w:rFonts w:hint="eastAsia"/>
          <w:lang w:eastAsia="zh-CN"/>
        </w:rPr>
        <w:t>”</w:t>
      </w:r>
      <w:r>
        <w:rPr>
          <w:rFonts w:hint="eastAsia"/>
        </w:rPr>
        <w:t>首页“专项附加扣除填报”选择“扣除年度”为202</w:t>
      </w:r>
      <w:r>
        <w:rPr>
          <w:rFonts w:hint="eastAsia"/>
          <w:lang w:val="en-US" w:eastAsia="zh-CN"/>
        </w:rPr>
        <w:t>4</w:t>
      </w:r>
      <w:r>
        <w:rPr>
          <w:rFonts w:hint="eastAsia"/>
        </w:rPr>
        <w:t>年，</w:t>
      </w:r>
      <w:r>
        <w:rPr>
          <w:rFonts w:hint="eastAsia"/>
          <w:lang w:eastAsia="zh-CN"/>
        </w:rPr>
        <w:t>专项附加扣除条件</w:t>
      </w:r>
      <w:r>
        <w:rPr>
          <w:rFonts w:hint="eastAsia"/>
        </w:rPr>
        <w:t>没有变化选择“一键带入”，根据提示进行操作。由于我单位为上发薪单位，为了不影响各位教职工202</w:t>
      </w:r>
      <w:r>
        <w:rPr>
          <w:rFonts w:hint="eastAsia"/>
          <w:lang w:val="en-US" w:eastAsia="zh-CN"/>
        </w:rPr>
        <w:t>4</w:t>
      </w:r>
      <w:r>
        <w:rPr>
          <w:rFonts w:hint="eastAsia"/>
        </w:rPr>
        <w:t>年1月工资</w:t>
      </w:r>
      <w:r>
        <w:rPr>
          <w:rFonts w:hint="eastAsia"/>
          <w:lang w:eastAsia="zh-CN"/>
        </w:rPr>
        <w:t>扣缴个人所得税工作的正常进行</w:t>
      </w:r>
      <w:r>
        <w:rPr>
          <w:rFonts w:hint="eastAsia"/>
        </w:rPr>
        <w:t>，请大家务必于202</w:t>
      </w:r>
      <w:r>
        <w:rPr>
          <w:rFonts w:hint="eastAsia"/>
          <w:lang w:val="en-US" w:eastAsia="zh-CN"/>
        </w:rPr>
        <w:t>3</w:t>
      </w:r>
      <w:r>
        <w:rPr>
          <w:rFonts w:hint="eastAsia"/>
        </w:rPr>
        <w:t>年12月10日前完成确认工作。如果您202</w:t>
      </w:r>
      <w:r>
        <w:rPr>
          <w:rFonts w:hint="eastAsia"/>
          <w:lang w:val="en-US" w:eastAsia="zh-CN"/>
        </w:rPr>
        <w:t>4</w:t>
      </w:r>
      <w:r>
        <w:rPr>
          <w:rFonts w:hint="eastAsia"/>
        </w:rPr>
        <w:t>年专项附加扣除条件有变化，可以随时进行修改。</w:t>
      </w:r>
      <w:r>
        <w:rPr>
          <w:rFonts w:hint="eastAsia"/>
          <w:lang w:eastAsia="zh-CN"/>
        </w:rPr>
        <w:t>请各位报账员转发至每位教职工，感谢</w:t>
      </w:r>
      <w:r>
        <w:rPr>
          <w:rFonts w:hint="eastAsia"/>
        </w:rPr>
        <w:t>大家配合！</w:t>
      </w:r>
    </w:p>
    <w:p>
      <w:pPr>
        <w:ind w:firstLine="420" w:firstLineChars="200"/>
        <w:rPr>
          <w:rFonts w:hint="eastAsia"/>
          <w:lang w:val="en-US" w:eastAsia="zh-CN"/>
        </w:rPr>
      </w:pPr>
      <w:r>
        <w:rPr>
          <w:rFonts w:hint="eastAsia"/>
          <w:lang w:val="en-US" w:eastAsia="zh-CN"/>
        </w:rPr>
        <w:t>财务处咨询电话：66617141</w:t>
      </w:r>
    </w:p>
    <w:p>
      <w:pPr>
        <w:ind w:firstLine="420" w:firstLineChars="200"/>
        <w:rPr>
          <w:rFonts w:hint="eastAsia"/>
          <w:lang w:val="en-US" w:eastAsia="zh-CN"/>
        </w:rPr>
      </w:pPr>
    </w:p>
    <w:p>
      <w:pPr>
        <w:rPr>
          <w:rFonts w:hint="eastAsia"/>
          <w:lang w:val="en-US" w:eastAsia="zh-CN"/>
        </w:rPr>
      </w:pPr>
    </w:p>
    <w:p>
      <w:pPr>
        <w:rPr>
          <w:rFonts w:hint="default" w:eastAsiaTheme="minorEastAsia"/>
          <w:b/>
          <w:bCs/>
          <w:lang w:val="en-US" w:eastAsia="zh-CN"/>
        </w:rPr>
      </w:pPr>
      <w:r>
        <w:rPr>
          <w:rFonts w:hint="eastAsia"/>
          <w:b/>
          <w:bCs/>
          <w:lang w:val="en-US" w:eastAsia="zh-CN"/>
        </w:rPr>
        <w:t>附件：</w:t>
      </w:r>
    </w:p>
    <w:p>
      <w:pPr>
        <w:ind w:firstLine="420" w:firstLineChars="200"/>
        <w:rPr>
          <w:rFonts w:hint="eastAsia"/>
        </w:rPr>
      </w:pPr>
      <w:r>
        <w:rPr>
          <w:rFonts w:hint="eastAsia"/>
        </w:rPr>
        <w:t>依据《国家税务总局关于修订发布&lt;个人所得税专项附加扣除操作办法 (试行) &gt;的公告》（国家税务总局公告〔2022〕7号）规定，“纳税人次年需要由扣缴义务人继续办理专项附加扣除的，应当于每年12月份对次年享受专项附加扣除的内容进行确认，并报送至扣缴义务人。纳税人未及时确认的，扣缴义务人于次年1月起暂停扣除，待纳税人确认后再行办理专项附加扣除。” 因此，2024年度专项附加扣除确认进入倒计时。</w:t>
      </w:r>
    </w:p>
    <w:p>
      <w:pPr>
        <w:ind w:firstLine="420" w:firstLineChars="200"/>
        <w:rPr>
          <w:rFonts w:hint="eastAsia"/>
        </w:rPr>
      </w:pPr>
      <w:r>
        <w:rPr>
          <w:rFonts w:hint="eastAsia"/>
        </w:rPr>
        <w:t>国务院发布《关于提高个人所得税有关专项附加扣除标准的通知》（国发〔2023〕13号），提高了3岁以下婴幼儿照护、子女教育、赡养老人专项附加扣除标准，自2023年1月1日起实施。</w:t>
      </w:r>
    </w:p>
    <w:p>
      <w:pPr>
        <w:ind w:firstLine="420" w:firstLineChars="200"/>
        <w:rPr>
          <w:rFonts w:hint="eastAsia"/>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7"/>
          <w:sz w:val="25"/>
          <w:szCs w:val="25"/>
        </w:rPr>
        <w:t>01</w:t>
      </w:r>
    </w:p>
    <w:p>
      <w:pPr>
        <w:keepNext w:val="0"/>
        <w:keepLines w:val="0"/>
        <w:widowControl/>
        <w:suppressLineNumbers w:val="0"/>
        <w:jc w:val="left"/>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7"/>
          <w:color w:val="58B2BC"/>
          <w:sz w:val="22"/>
          <w:szCs w:val="22"/>
        </w:rPr>
        <w:t>子女教育</w:t>
      </w:r>
      <w:r>
        <w:rPr>
          <w:rStyle w:val="7"/>
          <w:sz w:val="22"/>
          <w:szCs w:val="22"/>
        </w:rPr>
        <w:t>支出如何扣除</w:t>
      </w:r>
    </w:p>
    <w:p>
      <w:pPr>
        <w:keepNext w:val="0"/>
        <w:keepLines w:val="0"/>
        <w:widowControl/>
        <w:suppressLineNumbers w:val="0"/>
        <w:jc w:val="left"/>
      </w:pPr>
    </w:p>
    <w:tbl>
      <w:tblPr>
        <w:tblStyle w:val="5"/>
        <w:tblW w:w="97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947"/>
        <w:gridCol w:w="3213"/>
        <w:gridCol w:w="45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1000" w:type="pct"/>
            <w:vMerge w:val="restart"/>
            <w:tcBorders>
              <w:top w:val="single" w:color="FFFFFF" w:sz="6" w:space="0"/>
              <w:left w:val="single" w:color="FFFFFF" w:sz="6" w:space="0"/>
              <w:bottom w:val="single" w:color="FFFFFF" w:sz="6" w:space="0"/>
              <w:right w:val="single" w:color="FFFFFF" w:sz="6" w:space="0"/>
            </w:tcBorders>
            <w:shd w:val="clear" w:color="auto" w:fill="58B2BC"/>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范围</w:t>
            </w:r>
          </w:p>
        </w:tc>
        <w:tc>
          <w:tcPr>
            <w:tcW w:w="1650" w:type="pct"/>
            <w:tcBorders>
              <w:top w:val="single" w:color="FFFFFF" w:sz="6" w:space="0"/>
              <w:left w:val="single" w:color="FFFFFF" w:sz="6" w:space="0"/>
              <w:bottom w:val="single" w:color="FFFFFF" w:sz="6" w:space="0"/>
              <w:right w:val="single" w:color="FFFFFF" w:sz="6" w:space="0"/>
            </w:tcBorders>
            <w:shd w:val="clear" w:color="auto" w:fill="DCF1F4"/>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pacing w:val="0"/>
                <w:sz w:val="22"/>
                <w:szCs w:val="22"/>
              </w:rPr>
              <w:t>学前教育支出</w:t>
            </w:r>
          </w:p>
        </w:tc>
        <w:tc>
          <w:tcPr>
            <w:tcW w:w="2349" w:type="pct"/>
            <w:tcBorders>
              <w:top w:val="single" w:color="FFFFFF" w:sz="6" w:space="0"/>
              <w:left w:val="single" w:color="FFFFFF" w:sz="6" w:space="0"/>
              <w:bottom w:val="single" w:color="FFFFFF" w:sz="6" w:space="0"/>
              <w:right w:val="single" w:color="FFFFFF" w:sz="6" w:space="0"/>
            </w:tcBorders>
            <w:shd w:val="clear" w:color="auto" w:fill="DCF1F4"/>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学历</w:t>
            </w:r>
            <w:r>
              <w:rPr>
                <w:rStyle w:val="7"/>
                <w:spacing w:val="0"/>
                <w:sz w:val="22"/>
                <w:szCs w:val="22"/>
              </w:rPr>
              <w:t>教育支出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1000" w:type="pct"/>
            <w:vMerge w:val="continue"/>
            <w:tcBorders>
              <w:top w:val="single" w:color="FFFFFF" w:sz="6" w:space="0"/>
              <w:left w:val="single" w:color="FFFFFF" w:sz="6" w:space="0"/>
              <w:bottom w:val="single" w:color="FFFFFF" w:sz="6" w:space="0"/>
              <w:right w:val="single" w:color="FFFFFF" w:sz="6" w:space="0"/>
            </w:tcBorders>
            <w:shd w:val="clear" w:color="auto" w:fill="58B2BC"/>
            <w:vAlign w:val="center"/>
          </w:tcPr>
          <w:p>
            <w:pPr>
              <w:rPr>
                <w:rFonts w:hint="eastAsia" w:ascii="宋体"/>
                <w:sz w:val="24"/>
                <w:szCs w:val="24"/>
              </w:rPr>
            </w:pPr>
          </w:p>
        </w:tc>
        <w:tc>
          <w:tcPr>
            <w:tcW w:w="1650" w:type="pct"/>
            <w:tcBorders>
              <w:top w:val="single" w:color="FFFFFF" w:sz="6" w:space="0"/>
              <w:left w:val="single" w:color="FFFFFF" w:sz="6" w:space="0"/>
              <w:bottom w:val="single" w:color="FFFFFF" w:sz="6" w:space="0"/>
              <w:right w:val="single" w:color="FFFFFF" w:sz="6" w:space="0"/>
            </w:tcBorders>
            <w:shd w:val="clear" w:color="auto" w:fill="FE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满3周岁至小学入学前（不包括0—3岁阶段）</w:t>
            </w:r>
          </w:p>
        </w:tc>
        <w:tc>
          <w:tcPr>
            <w:tcW w:w="2349" w:type="pct"/>
            <w:tcBorders>
              <w:top w:val="single" w:color="FFFFFF" w:sz="6" w:space="0"/>
              <w:left w:val="single" w:color="FFFFFF" w:sz="6" w:space="0"/>
              <w:bottom w:val="single" w:color="FFFFFF" w:sz="6" w:space="0"/>
              <w:right w:val="single" w:color="FFFFFF" w:sz="6" w:space="0"/>
            </w:tcBorders>
            <w:shd w:val="clear" w:color="auto" w:fill="FE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义务教育</w:t>
            </w:r>
            <w:r>
              <w:rPr>
                <w:sz w:val="22"/>
                <w:szCs w:val="22"/>
              </w:rPr>
              <w:t>（小学、初中教育）、</w:t>
            </w:r>
            <w:r>
              <w:rPr>
                <w:rStyle w:val="7"/>
                <w:sz w:val="22"/>
                <w:szCs w:val="22"/>
              </w:rPr>
              <w:t>高中阶段教育</w:t>
            </w:r>
            <w:r>
              <w:rPr>
                <w:sz w:val="22"/>
                <w:szCs w:val="22"/>
              </w:rPr>
              <w:t>（普通高中、中等职业、技工教育)、</w:t>
            </w:r>
            <w:r>
              <w:rPr>
                <w:rStyle w:val="7"/>
                <w:sz w:val="22"/>
                <w:szCs w:val="22"/>
              </w:rPr>
              <w:t>高等教育</w:t>
            </w:r>
            <w:r>
              <w:rPr>
                <w:sz w:val="22"/>
                <w:szCs w:val="22"/>
              </w:rPr>
              <w:t>（大学专科、大学本科、硕士研究生、博士研究生教育）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tcBorders>
              <w:top w:val="single" w:color="FFFFFF" w:sz="6" w:space="0"/>
              <w:left w:val="single" w:color="FFFFFF" w:sz="6" w:space="0"/>
              <w:bottom w:val="single" w:color="FFFFFF" w:sz="6" w:space="0"/>
              <w:right w:val="single" w:color="FFFFFF" w:sz="6" w:space="0"/>
            </w:tcBorders>
            <w:shd w:val="clear" w:color="auto" w:fill="58B2BC"/>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方式</w:t>
            </w:r>
          </w:p>
        </w:tc>
        <w:tc>
          <w:tcPr>
            <w:tcW w:w="1650" w:type="pct"/>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定额扣除</w:t>
            </w:r>
          </w:p>
        </w:tc>
        <w:tc>
          <w:tcPr>
            <w:tcW w:w="2349" w:type="pct"/>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定额扣除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1000" w:type="pct"/>
            <w:tcBorders>
              <w:top w:val="single" w:color="FFFFFF" w:sz="6" w:space="0"/>
              <w:left w:val="single" w:color="FFFFFF" w:sz="6" w:space="0"/>
              <w:bottom w:val="single" w:color="FFFFFF" w:sz="6" w:space="0"/>
              <w:right w:val="single" w:color="FFFFFF" w:sz="6" w:space="0"/>
            </w:tcBorders>
            <w:shd w:val="clear" w:color="auto" w:fill="58B2BC"/>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标准</w:t>
            </w:r>
          </w:p>
        </w:tc>
        <w:tc>
          <w:tcPr>
            <w:tcW w:w="3999" w:type="pct"/>
            <w:gridSpan w:val="2"/>
            <w:tcBorders>
              <w:top w:val="single" w:color="FFFFFF" w:sz="6" w:space="0"/>
              <w:left w:val="single" w:color="FFFFFF" w:sz="6" w:space="0"/>
              <w:bottom w:val="single" w:color="FFFFFF" w:sz="6" w:space="0"/>
              <w:right w:val="single" w:color="FFFFFF" w:sz="6" w:space="0"/>
            </w:tcBorders>
            <w:shd w:val="clear" w:color="auto" w:fill="DCF1F4"/>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2000元/月/每个子女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vMerge w:val="restart"/>
            <w:tcBorders>
              <w:top w:val="single" w:color="FFFFFF" w:sz="6" w:space="0"/>
              <w:left w:val="single" w:color="FFFFFF" w:sz="6" w:space="0"/>
              <w:bottom w:val="single" w:color="FFFFFF" w:sz="6" w:space="0"/>
              <w:right w:val="single" w:color="FFFFFF" w:sz="6" w:space="0"/>
            </w:tcBorders>
            <w:shd w:val="clear" w:color="auto" w:fill="58B2BC"/>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主体</w:t>
            </w:r>
          </w:p>
        </w:tc>
        <w:tc>
          <w:tcPr>
            <w:tcW w:w="3999" w:type="pct"/>
            <w:gridSpan w:val="2"/>
            <w:tcBorders>
              <w:top w:val="single" w:color="FFFFFF" w:sz="6" w:space="0"/>
              <w:left w:val="single" w:color="FFFFFF" w:sz="6" w:space="0"/>
              <w:bottom w:val="single" w:color="FFFFFF" w:sz="6" w:space="0"/>
              <w:right w:val="single" w:color="FFFFFF" w:sz="6" w:space="0"/>
            </w:tcBorders>
            <w:shd w:val="clear" w:color="auto" w:fill="FE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父母（法定监护人）各扣除50%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000" w:type="pct"/>
            <w:vMerge w:val="continue"/>
            <w:tcBorders>
              <w:top w:val="single" w:color="FFFFFF" w:sz="6" w:space="0"/>
              <w:left w:val="single" w:color="FFFFFF" w:sz="6" w:space="0"/>
              <w:bottom w:val="single" w:color="FFFFFF" w:sz="6" w:space="0"/>
              <w:right w:val="single" w:color="FFFFFF" w:sz="6" w:space="0"/>
            </w:tcBorders>
            <w:shd w:val="clear" w:color="auto" w:fill="58B2BC"/>
            <w:vAlign w:val="center"/>
          </w:tcPr>
          <w:p>
            <w:pPr>
              <w:rPr>
                <w:rFonts w:hint="eastAsia" w:ascii="宋体"/>
                <w:sz w:val="24"/>
                <w:szCs w:val="24"/>
              </w:rPr>
            </w:pPr>
          </w:p>
        </w:tc>
        <w:tc>
          <w:tcPr>
            <w:tcW w:w="3999" w:type="pct"/>
            <w:gridSpan w:val="2"/>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父母（法定监护人）选择一方全额扣除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1000" w:type="pct"/>
            <w:tcBorders>
              <w:top w:val="single" w:color="FFFFFF" w:sz="6" w:space="0"/>
              <w:left w:val="single" w:color="FFFFFF" w:sz="6" w:space="0"/>
              <w:bottom w:val="single" w:color="FFFFFF" w:sz="6" w:space="0"/>
              <w:right w:val="single" w:color="FFFFFF" w:sz="6" w:space="0"/>
            </w:tcBorders>
            <w:shd w:val="clear" w:color="auto" w:fill="58B2BC"/>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注意</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事项</w:t>
            </w:r>
          </w:p>
        </w:tc>
        <w:tc>
          <w:tcPr>
            <w:tcW w:w="3999" w:type="pct"/>
            <w:gridSpan w:val="2"/>
            <w:tcBorders>
              <w:top w:val="single" w:color="FFFFFF" w:sz="6" w:space="0"/>
              <w:left w:val="single" w:color="FFFFFF" w:sz="6" w:space="0"/>
              <w:bottom w:val="single" w:color="FFFFFF" w:sz="6" w:space="0"/>
              <w:right w:val="single" w:color="FFFFFF" w:sz="6" w:space="0"/>
            </w:tcBorders>
            <w:shd w:val="clear" w:color="auto" w:fill="DCF1F4"/>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1. 子女在境内学校或境外学校接受教育，在公办学校或民办学校接受教育均可享受。</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2. 子女已经不再接受全日制学历教育的不可以填报子女教育专项附加扣除。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3. 具体扣除方式在一个纳税年度内不能变更。</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4. </w:t>
            </w:r>
            <w:r>
              <w:rPr>
                <w:spacing w:val="0"/>
                <w:sz w:val="22"/>
                <w:szCs w:val="22"/>
              </w:rPr>
              <w:t>纳税人子女在境内接受教育的，享受子女教育专项扣除不需留存任何资料。纳税人子女在境外接受教育的，应当留存境外学校录取通知书、留学签证等相关教育的证明资料备查。</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7"/>
          <w:sz w:val="25"/>
          <w:szCs w:val="25"/>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7"/>
          <w:sz w:val="25"/>
          <w:szCs w:val="25"/>
        </w:rPr>
        <w:t>02</w:t>
      </w:r>
    </w:p>
    <w:p>
      <w:pPr>
        <w:keepNext w:val="0"/>
        <w:keepLines w:val="0"/>
        <w:widowControl/>
        <w:suppressLineNumbers w:val="0"/>
        <w:jc w:val="left"/>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7"/>
          <w:sz w:val="22"/>
          <w:szCs w:val="22"/>
        </w:rPr>
      </w:pPr>
      <w:r>
        <w:rPr>
          <w:rStyle w:val="7"/>
          <w:color w:val="FFB620"/>
          <w:sz w:val="22"/>
          <w:szCs w:val="22"/>
        </w:rPr>
        <w:t>继续教育</w:t>
      </w:r>
      <w:r>
        <w:rPr>
          <w:rStyle w:val="7"/>
          <w:sz w:val="22"/>
          <w:szCs w:val="22"/>
        </w:rPr>
        <w:t>支出如何扣除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7"/>
          <w:sz w:val="22"/>
          <w:szCs w:val="22"/>
        </w:rPr>
      </w:pPr>
    </w:p>
    <w:tbl>
      <w:tblPr>
        <w:tblStyle w:val="5"/>
        <w:tblW w:w="97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947"/>
        <w:gridCol w:w="3894"/>
        <w:gridCol w:w="1947"/>
        <w:gridCol w:w="19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1000" w:type="pct"/>
            <w:vMerge w:val="restart"/>
            <w:tcBorders>
              <w:top w:val="single" w:color="FFFFFF" w:sz="6" w:space="0"/>
              <w:left w:val="single" w:color="FFFFFF" w:sz="6" w:space="0"/>
              <w:bottom w:val="single" w:color="FFFFFF" w:sz="6" w:space="0"/>
              <w:right w:val="single" w:color="FFFFFF" w:sz="6" w:space="0"/>
            </w:tcBorders>
            <w:shd w:val="clear" w:color="auto" w:fill="FDC258"/>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范围</w:t>
            </w:r>
          </w:p>
        </w:tc>
        <w:tc>
          <w:tcPr>
            <w:tcW w:w="2000" w:type="pct"/>
            <w:tcBorders>
              <w:top w:val="single" w:color="FFFFFF" w:sz="6" w:space="0"/>
              <w:left w:val="single" w:color="FFFFFF" w:sz="6" w:space="0"/>
              <w:bottom w:val="single" w:color="FFFFFF" w:sz="6" w:space="0"/>
              <w:right w:val="single" w:color="FFFFFF" w:sz="6" w:space="0"/>
            </w:tcBorders>
            <w:shd w:val="clear" w:color="auto" w:fill="FFF6BC"/>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学历继续</w:t>
            </w:r>
            <w:r>
              <w:rPr>
                <w:rStyle w:val="7"/>
                <w:spacing w:val="0"/>
                <w:sz w:val="22"/>
                <w:szCs w:val="22"/>
              </w:rPr>
              <w:t>教育支出</w:t>
            </w:r>
          </w:p>
        </w:tc>
        <w:tc>
          <w:tcPr>
            <w:tcW w:w="1000" w:type="pct"/>
            <w:tcBorders>
              <w:top w:val="single" w:color="FFFFFF" w:sz="6" w:space="0"/>
              <w:left w:val="single" w:color="FFFFFF" w:sz="6" w:space="0"/>
              <w:bottom w:val="single" w:color="FFFFFF" w:sz="6" w:space="0"/>
              <w:right w:val="single" w:color="FFFFFF" w:sz="6" w:space="0"/>
            </w:tcBorders>
            <w:shd w:val="clear" w:color="auto" w:fill="FFF6BC"/>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技能人员职业资格继续教育支出</w:t>
            </w:r>
          </w:p>
        </w:tc>
        <w:tc>
          <w:tcPr>
            <w:tcW w:w="1000" w:type="pct"/>
            <w:tcBorders>
              <w:top w:val="single" w:color="FFFFFF" w:sz="6" w:space="0"/>
              <w:left w:val="single" w:color="FFFFFF" w:sz="6" w:space="0"/>
              <w:bottom w:val="single" w:color="FFFFFF" w:sz="6" w:space="0"/>
              <w:right w:val="single" w:color="FFFFFF" w:sz="6" w:space="0"/>
            </w:tcBorders>
            <w:shd w:val="clear" w:color="auto" w:fill="FFF6BC"/>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专业技术人员职业资格继续教育支出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vMerge w:val="continue"/>
            <w:tcBorders>
              <w:top w:val="single" w:color="FFFFFF" w:sz="6" w:space="0"/>
              <w:left w:val="single" w:color="FFFFFF" w:sz="6" w:space="0"/>
              <w:bottom w:val="single" w:color="FFFFFF" w:sz="6" w:space="0"/>
              <w:right w:val="single" w:color="FFFFFF" w:sz="6" w:space="0"/>
            </w:tcBorders>
            <w:shd w:val="clear" w:color="auto" w:fill="FDC258"/>
            <w:vAlign w:val="center"/>
          </w:tcPr>
          <w:p>
            <w:pPr>
              <w:rPr>
                <w:rFonts w:hint="eastAsia" w:ascii="宋体"/>
                <w:sz w:val="24"/>
                <w:szCs w:val="24"/>
              </w:rPr>
            </w:pPr>
          </w:p>
        </w:tc>
        <w:tc>
          <w:tcPr>
            <w:tcW w:w="2000" w:type="pct"/>
            <w:tcBorders>
              <w:top w:val="single" w:color="FFFFFF" w:sz="6" w:space="0"/>
              <w:left w:val="single" w:color="FFFFFF" w:sz="6" w:space="0"/>
              <w:bottom w:val="single" w:color="FFFFFF" w:sz="6" w:space="0"/>
              <w:right w:val="single" w:color="FFFFFF" w:sz="6" w:space="0"/>
            </w:tcBorders>
            <w:shd w:val="clear" w:color="auto" w:fill="FE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境内学历（学位）教育期间</w:t>
            </w:r>
          </w:p>
        </w:tc>
        <w:tc>
          <w:tcPr>
            <w:tcW w:w="2000" w:type="pct"/>
            <w:gridSpan w:val="2"/>
            <w:tcBorders>
              <w:top w:val="single" w:color="FFFFFF" w:sz="6" w:space="0"/>
              <w:left w:val="single" w:color="FFFFFF" w:sz="6" w:space="0"/>
              <w:bottom w:val="single" w:color="FFFFFF" w:sz="6" w:space="0"/>
              <w:right w:val="single" w:color="FFFFFF" w:sz="6" w:space="0"/>
            </w:tcBorders>
            <w:shd w:val="clear" w:color="auto" w:fill="FE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取得证书的年度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tcBorders>
              <w:top w:val="single" w:color="FFFFFF" w:sz="6" w:space="0"/>
              <w:left w:val="single" w:color="FFFFFF" w:sz="6" w:space="0"/>
              <w:bottom w:val="single" w:color="FFFFFF" w:sz="6" w:space="0"/>
              <w:right w:val="single" w:color="FFFFFF" w:sz="6" w:space="0"/>
            </w:tcBorders>
            <w:shd w:val="clear" w:color="auto" w:fill="FDC258"/>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方式</w:t>
            </w:r>
          </w:p>
        </w:tc>
        <w:tc>
          <w:tcPr>
            <w:tcW w:w="2000" w:type="pct"/>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定额扣除</w:t>
            </w:r>
          </w:p>
        </w:tc>
        <w:tc>
          <w:tcPr>
            <w:tcW w:w="2000" w:type="pct"/>
            <w:gridSpan w:val="2"/>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定额扣除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tcBorders>
              <w:top w:val="single" w:color="FFFFFF" w:sz="6" w:space="0"/>
              <w:left w:val="single" w:color="FFFFFF" w:sz="6" w:space="0"/>
              <w:bottom w:val="single" w:color="FFFFFF" w:sz="6" w:space="0"/>
              <w:right w:val="single" w:color="FFFFFF" w:sz="6" w:space="0"/>
            </w:tcBorders>
            <w:shd w:val="clear" w:color="auto" w:fill="FDC258"/>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标准</w:t>
            </w:r>
          </w:p>
        </w:tc>
        <w:tc>
          <w:tcPr>
            <w:tcW w:w="2000" w:type="pct"/>
            <w:tcBorders>
              <w:top w:val="single" w:color="FFFFFF" w:sz="6" w:space="0"/>
              <w:left w:val="single" w:color="FFFFFF" w:sz="6" w:space="0"/>
              <w:bottom w:val="single" w:color="FFFFFF" w:sz="6" w:space="0"/>
              <w:right w:val="single" w:color="FFFFFF" w:sz="6" w:space="0"/>
            </w:tcBorders>
            <w:shd w:val="clear" w:color="auto" w:fill="FFF6BC"/>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400/月</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最长不超过48个月</w:t>
            </w:r>
          </w:p>
        </w:tc>
        <w:tc>
          <w:tcPr>
            <w:tcW w:w="2000" w:type="pct"/>
            <w:gridSpan w:val="2"/>
            <w:tcBorders>
              <w:top w:val="single" w:color="FFFFFF" w:sz="6" w:space="0"/>
              <w:left w:val="single" w:color="FFFFFF" w:sz="6" w:space="0"/>
              <w:bottom w:val="single" w:color="FFFFFF" w:sz="6" w:space="0"/>
              <w:right w:val="single" w:color="FFFFFF" w:sz="6" w:space="0"/>
            </w:tcBorders>
            <w:shd w:val="clear" w:color="auto" w:fill="FFF6BC"/>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3600元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vMerge w:val="restart"/>
            <w:tcBorders>
              <w:top w:val="single" w:color="FFFFFF" w:sz="6" w:space="0"/>
              <w:left w:val="single" w:color="FFFFFF" w:sz="6" w:space="0"/>
              <w:bottom w:val="single" w:color="FFFFFF" w:sz="6" w:space="0"/>
              <w:right w:val="single" w:color="FFFFFF" w:sz="6" w:space="0"/>
            </w:tcBorders>
            <w:shd w:val="clear" w:color="auto" w:fill="FDC258"/>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主体</w:t>
            </w:r>
          </w:p>
        </w:tc>
        <w:tc>
          <w:tcPr>
            <w:tcW w:w="2000" w:type="pct"/>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本人扣除</w:t>
            </w:r>
          </w:p>
        </w:tc>
        <w:tc>
          <w:tcPr>
            <w:tcW w:w="2000" w:type="pct"/>
            <w:gridSpan w:val="2"/>
            <w:vMerge w:val="restart"/>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本人扣除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1000" w:type="pct"/>
            <w:vMerge w:val="continue"/>
            <w:tcBorders>
              <w:top w:val="single" w:color="FFFFFF" w:sz="6" w:space="0"/>
              <w:left w:val="single" w:color="FFFFFF" w:sz="6" w:space="0"/>
              <w:bottom w:val="single" w:color="FFFFFF" w:sz="6" w:space="0"/>
              <w:right w:val="single" w:color="FFFFFF" w:sz="6" w:space="0"/>
            </w:tcBorders>
            <w:shd w:val="clear" w:color="auto" w:fill="FDC258"/>
            <w:vAlign w:val="center"/>
          </w:tcPr>
          <w:p>
            <w:pPr>
              <w:rPr>
                <w:rFonts w:hint="eastAsia" w:ascii="宋体"/>
                <w:sz w:val="24"/>
                <w:szCs w:val="24"/>
              </w:rPr>
            </w:pPr>
          </w:p>
        </w:tc>
        <w:tc>
          <w:tcPr>
            <w:tcW w:w="2000" w:type="pct"/>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个人接受本科（含）以下学历（学位）继续教育，可以选择由其父母扣除。</w:t>
            </w:r>
          </w:p>
        </w:tc>
        <w:tc>
          <w:tcPr>
            <w:tcW w:w="2000" w:type="pct"/>
            <w:gridSpan w:val="2"/>
            <w:vMerge w:val="continue"/>
            <w:tcBorders>
              <w:top w:val="single" w:color="FFFFFF" w:sz="6" w:space="0"/>
              <w:left w:val="single" w:color="FFFFFF" w:sz="6" w:space="0"/>
              <w:bottom w:val="single" w:color="FFFFFF" w:sz="6" w:space="0"/>
              <w:right w:val="single" w:color="FFFFFF" w:sz="6" w:space="0"/>
            </w:tcBorders>
            <w:shd w:val="clear" w:color="auto" w:fill="F5F5F5"/>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tcBorders>
              <w:top w:val="single" w:color="FFFFFF" w:sz="6" w:space="0"/>
              <w:left w:val="single" w:color="FFFFFF" w:sz="6" w:space="0"/>
              <w:bottom w:val="single" w:color="FFFFFF" w:sz="6" w:space="0"/>
              <w:right w:val="single" w:color="FFFFFF" w:sz="6" w:space="0"/>
            </w:tcBorders>
            <w:shd w:val="clear" w:color="auto" w:fill="FDC258"/>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注意</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事项</w:t>
            </w:r>
          </w:p>
        </w:tc>
        <w:tc>
          <w:tcPr>
            <w:tcW w:w="4000" w:type="pct"/>
            <w:gridSpan w:val="3"/>
            <w:tcBorders>
              <w:top w:val="single" w:color="FFFFFF" w:sz="6" w:space="0"/>
              <w:left w:val="single" w:color="FFFFFF" w:sz="6" w:space="0"/>
              <w:bottom w:val="single" w:color="FFFFFF" w:sz="6" w:space="0"/>
              <w:right w:val="single" w:color="FFFFFF" w:sz="6" w:space="0"/>
            </w:tcBorders>
            <w:shd w:val="clear" w:color="auto" w:fill="FFF6BC"/>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1.对同时接受多个学历继续教育，或者同时取得多个职业资格证书的，只需填报其中一个即可。但如果同时存在学历继续教育、职业资格继续教育两类继续教育情形，则每一类都要填写。</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2. 纳税人接受技能人员职业资格继续教育、专业技术人员职业资格继续教育的，应当留存相关证书等资料备查。</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7"/>
          <w:sz w:val="25"/>
          <w:szCs w:val="25"/>
        </w:rPr>
        <w:t>03</w:t>
      </w:r>
    </w:p>
    <w:p>
      <w:pPr>
        <w:keepNext w:val="0"/>
        <w:keepLines w:val="0"/>
        <w:widowControl/>
        <w:suppressLineNumbers w:val="0"/>
        <w:jc w:val="left"/>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7"/>
          <w:color w:val="56A1A4"/>
          <w:sz w:val="22"/>
          <w:szCs w:val="22"/>
        </w:rPr>
        <w:t>大病医疗</w:t>
      </w:r>
      <w:r>
        <w:rPr>
          <w:rStyle w:val="7"/>
          <w:sz w:val="22"/>
          <w:szCs w:val="22"/>
        </w:rPr>
        <w:t>支出如何扣除</w:t>
      </w:r>
    </w:p>
    <w:p>
      <w:pPr>
        <w:keepNext w:val="0"/>
        <w:keepLines w:val="0"/>
        <w:widowControl/>
        <w:suppressLineNumbers w:val="0"/>
        <w:jc w:val="left"/>
      </w:pPr>
    </w:p>
    <w:tbl>
      <w:tblPr>
        <w:tblStyle w:val="5"/>
        <w:tblW w:w="97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947"/>
        <w:gridCol w:w="77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1000" w:type="pct"/>
            <w:vMerge w:val="restart"/>
            <w:tcBorders>
              <w:top w:val="single" w:color="FFFFFF" w:sz="6" w:space="0"/>
              <w:left w:val="single" w:color="FFFFFF" w:sz="6" w:space="0"/>
              <w:bottom w:val="single" w:color="FFFFFF" w:sz="6" w:space="0"/>
              <w:right w:val="single" w:color="FFFFFF" w:sz="6" w:space="0"/>
            </w:tcBorders>
            <w:shd w:val="clear" w:color="auto" w:fill="6C9A8B"/>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范围</w:t>
            </w:r>
          </w:p>
        </w:tc>
        <w:tc>
          <w:tcPr>
            <w:tcW w:w="4000" w:type="pct"/>
            <w:tcBorders>
              <w:top w:val="single" w:color="FFFFFF" w:sz="6" w:space="0"/>
              <w:left w:val="single" w:color="FFFFFF" w:sz="6" w:space="0"/>
              <w:bottom w:val="single" w:color="FFFFFF" w:sz="6" w:space="0"/>
              <w:right w:val="single" w:color="FFFFFF" w:sz="6" w:space="0"/>
            </w:tcBorders>
            <w:shd w:val="clear" w:color="auto" w:fill="auto"/>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基本医保相关医药费除去医保报销后发生的支出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vMerge w:val="continue"/>
            <w:tcBorders>
              <w:top w:val="single" w:color="FFFFFF" w:sz="6" w:space="0"/>
              <w:left w:val="single" w:color="FFFFFF" w:sz="6" w:space="0"/>
              <w:bottom w:val="single" w:color="FFFFFF" w:sz="6" w:space="0"/>
              <w:right w:val="single" w:color="FFFFFF" w:sz="6" w:space="0"/>
            </w:tcBorders>
            <w:shd w:val="clear" w:color="auto" w:fill="6C9A8B"/>
            <w:vAlign w:val="center"/>
          </w:tcPr>
          <w:p>
            <w:pPr>
              <w:rPr>
                <w:rFonts w:hint="eastAsia" w:ascii="宋体"/>
                <w:sz w:val="24"/>
                <w:szCs w:val="24"/>
              </w:rPr>
            </w:pPr>
          </w:p>
        </w:tc>
        <w:tc>
          <w:tcPr>
            <w:tcW w:w="4000" w:type="pct"/>
            <w:tcBorders>
              <w:top w:val="single" w:color="FFFFFF" w:sz="6" w:space="0"/>
              <w:left w:val="single" w:color="FFFFFF" w:sz="6" w:space="0"/>
              <w:bottom w:val="single" w:color="FFFFFF" w:sz="6" w:space="0"/>
              <w:right w:val="single" w:color="FFFFFF" w:sz="6" w:space="0"/>
            </w:tcBorders>
            <w:shd w:val="clear" w:color="auto" w:fill="FE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个人负担（医保目录范围内的自付部分）累计超过15000元的部分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tcBorders>
              <w:top w:val="single" w:color="FFFFFF" w:sz="6" w:space="0"/>
              <w:left w:val="single" w:color="FFFFFF" w:sz="6" w:space="0"/>
              <w:bottom w:val="single" w:color="FFFFFF" w:sz="6" w:space="0"/>
              <w:right w:val="single" w:color="FFFFFF" w:sz="6" w:space="0"/>
            </w:tcBorders>
            <w:shd w:val="clear" w:color="auto" w:fill="6C9A8B"/>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方式</w:t>
            </w:r>
          </w:p>
        </w:tc>
        <w:tc>
          <w:tcPr>
            <w:tcW w:w="4000" w:type="pct"/>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限额内据实扣除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tcBorders>
              <w:top w:val="single" w:color="FFFFFF" w:sz="6" w:space="0"/>
              <w:left w:val="single" w:color="FFFFFF" w:sz="6" w:space="0"/>
              <w:bottom w:val="single" w:color="FFFFFF" w:sz="6" w:space="0"/>
              <w:right w:val="single" w:color="FFFFFF" w:sz="6" w:space="0"/>
            </w:tcBorders>
            <w:shd w:val="clear" w:color="auto" w:fill="6C9A8B"/>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标准</w:t>
            </w:r>
          </w:p>
        </w:tc>
        <w:tc>
          <w:tcPr>
            <w:tcW w:w="4000" w:type="pct"/>
            <w:tcBorders>
              <w:top w:val="single" w:color="FFFFFF" w:sz="6" w:space="0"/>
              <w:left w:val="single" w:color="FFFFFF" w:sz="6" w:space="0"/>
              <w:bottom w:val="single" w:color="FFFFFF" w:sz="6" w:space="0"/>
              <w:right w:val="single" w:color="FFFFFF" w:sz="6" w:space="0"/>
            </w:tcBorders>
            <w:shd w:val="clear" w:color="auto" w:fill="auto"/>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每年在80000元限额内据实扣除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vMerge w:val="restart"/>
            <w:tcBorders>
              <w:top w:val="single" w:color="FFFFFF" w:sz="6" w:space="0"/>
              <w:left w:val="single" w:color="FFFFFF" w:sz="6" w:space="0"/>
              <w:bottom w:val="single" w:color="FFFFFF" w:sz="6" w:space="0"/>
              <w:right w:val="single" w:color="FFFFFF" w:sz="6" w:space="0"/>
            </w:tcBorders>
            <w:shd w:val="clear" w:color="auto" w:fill="6C9A8B"/>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主体</w:t>
            </w:r>
          </w:p>
        </w:tc>
        <w:tc>
          <w:tcPr>
            <w:tcW w:w="4000" w:type="pct"/>
            <w:vMerge w:val="restart"/>
            <w:tcBorders>
              <w:top w:val="single" w:color="FFFFFF" w:sz="6" w:space="0"/>
              <w:left w:val="single" w:color="FFFFFF" w:sz="6" w:space="0"/>
              <w:bottom w:val="single" w:color="FFFFFF" w:sz="6" w:space="0"/>
              <w:right w:val="single" w:color="FFFFFF" w:sz="6" w:space="0"/>
            </w:tcBorders>
            <w:shd w:val="clear" w:color="auto" w:fill="FE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医药费用支出可以选择由本人或者其配偶扣除；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1000" w:type="pct"/>
            <w:vMerge w:val="continue"/>
            <w:tcBorders>
              <w:top w:val="single" w:color="FFFFFF" w:sz="6" w:space="0"/>
              <w:left w:val="single" w:color="FFFFFF" w:sz="6" w:space="0"/>
              <w:bottom w:val="single" w:color="FFFFFF" w:sz="6" w:space="0"/>
              <w:right w:val="single" w:color="FFFFFF" w:sz="6" w:space="0"/>
            </w:tcBorders>
            <w:shd w:val="clear" w:color="auto" w:fill="6C9A8B"/>
            <w:vAlign w:val="center"/>
          </w:tcPr>
          <w:p>
            <w:pPr>
              <w:rPr>
                <w:rFonts w:hint="eastAsia" w:ascii="宋体"/>
                <w:sz w:val="24"/>
                <w:szCs w:val="24"/>
              </w:rPr>
            </w:pPr>
          </w:p>
        </w:tc>
        <w:tc>
          <w:tcPr>
            <w:tcW w:w="4000" w:type="pct"/>
            <w:vMerge w:val="continue"/>
            <w:tcBorders>
              <w:top w:val="single" w:color="FFFFFF" w:sz="6" w:space="0"/>
              <w:left w:val="single" w:color="FFFFFF" w:sz="6" w:space="0"/>
              <w:bottom w:val="single" w:color="FFFFFF" w:sz="6" w:space="0"/>
              <w:right w:val="single" w:color="FFFFFF" w:sz="6" w:space="0"/>
            </w:tcBorders>
            <w:shd w:val="clear" w:color="auto" w:fill="FEFFFF"/>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1000" w:type="pct"/>
            <w:vMerge w:val="continue"/>
            <w:tcBorders>
              <w:top w:val="single" w:color="FFFFFF" w:sz="6" w:space="0"/>
              <w:left w:val="single" w:color="FFFFFF" w:sz="6" w:space="0"/>
              <w:bottom w:val="single" w:color="FFFFFF" w:sz="6" w:space="0"/>
              <w:right w:val="single" w:color="FFFFFF" w:sz="6" w:space="0"/>
            </w:tcBorders>
            <w:shd w:val="clear" w:color="auto" w:fill="6C9A8B"/>
            <w:vAlign w:val="center"/>
          </w:tcPr>
          <w:p>
            <w:pPr>
              <w:rPr>
                <w:rFonts w:hint="eastAsia" w:ascii="宋体"/>
                <w:sz w:val="24"/>
                <w:szCs w:val="24"/>
              </w:rPr>
            </w:pPr>
          </w:p>
        </w:tc>
        <w:tc>
          <w:tcPr>
            <w:tcW w:w="4000" w:type="pct"/>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未成年子女发生的医药费用支出可以选择由其父母一方扣除。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tcBorders>
              <w:top w:val="single" w:color="FFFFFF" w:sz="6" w:space="0"/>
              <w:left w:val="single" w:color="FFFFFF" w:sz="6" w:space="0"/>
              <w:bottom w:val="single" w:color="FFFFFF" w:sz="6" w:space="0"/>
              <w:right w:val="single" w:color="FFFFFF" w:sz="6" w:space="0"/>
            </w:tcBorders>
            <w:shd w:val="clear" w:color="auto" w:fill="6C9A8B"/>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注意</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事项</w:t>
            </w:r>
          </w:p>
        </w:tc>
        <w:tc>
          <w:tcPr>
            <w:tcW w:w="4000" w:type="pct"/>
            <w:tcBorders>
              <w:top w:val="single" w:color="FFFFFF" w:sz="6" w:space="0"/>
              <w:left w:val="single" w:color="FFFFFF" w:sz="6" w:space="0"/>
              <w:bottom w:val="single" w:color="FFFFFF" w:sz="6" w:space="0"/>
              <w:right w:val="single" w:color="FFFFFF" w:sz="6" w:space="0"/>
            </w:tcBorders>
            <w:shd w:val="clear" w:color="auto" w:fill="auto"/>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1.次年汇算清缴时享受扣除。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2.纳税人应当留存大病患者医药服务收费及医保报销相关票据原件或复印件，或者医疗保障部门出具的纳税年度医药费用清单等资料备查。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1000" w:type="pct"/>
            <w:tcBorders>
              <w:top w:val="single" w:color="FFFFFF" w:sz="6" w:space="0"/>
              <w:left w:val="single" w:color="FFFFFF" w:sz="6" w:space="0"/>
              <w:bottom w:val="single" w:color="FFFFFF" w:sz="6" w:space="0"/>
              <w:right w:val="single" w:color="FFFFFF" w:sz="6" w:space="0"/>
            </w:tcBorders>
            <w:shd w:val="clear" w:color="auto" w:fill="6C9A8B"/>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温馨</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提示</w:t>
            </w:r>
          </w:p>
        </w:tc>
        <w:tc>
          <w:tcPr>
            <w:tcW w:w="4000" w:type="pct"/>
            <w:tcBorders>
              <w:top w:val="single" w:color="FFFFFF" w:sz="6" w:space="0"/>
              <w:left w:val="single" w:color="FFFFFF" w:sz="6" w:space="0"/>
              <w:bottom w:val="single" w:color="FFFFFF" w:sz="6" w:space="0"/>
              <w:right w:val="single" w:color="FFFFFF" w:sz="6" w:space="0"/>
            </w:tcBorders>
            <w:shd w:val="clear" w:color="auto" w:fill="FE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eastAsiaTheme="minorEastAsia"/>
                <w:lang w:eastAsia="zh-CN"/>
              </w:rPr>
            </w:pPr>
            <w:r>
              <w:rPr>
                <w:sz w:val="22"/>
                <w:szCs w:val="22"/>
              </w:rPr>
              <w:t>可通过手机下载“国家医保服务平台”APP并注册、登录、激活医保电子凭证后，通过首页的“年度费用汇总查询”模块查询大病医疗相关数额</w:t>
            </w:r>
            <w:r>
              <w:rPr>
                <w:rFonts w:hint="eastAsia"/>
                <w:sz w:val="22"/>
                <w:szCs w:val="22"/>
                <w:lang w:eastAsia="zh-CN"/>
              </w:rPr>
              <w:t>。</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7"/>
          <w:sz w:val="25"/>
          <w:szCs w:val="25"/>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7"/>
          <w:sz w:val="25"/>
          <w:szCs w:val="25"/>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7"/>
          <w:sz w:val="25"/>
          <w:szCs w:val="25"/>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7"/>
          <w:sz w:val="25"/>
          <w:szCs w:val="25"/>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7"/>
          <w:sz w:val="25"/>
          <w:szCs w:val="25"/>
        </w:rPr>
        <w:t>04</w:t>
      </w:r>
    </w:p>
    <w:p>
      <w:pPr>
        <w:keepNext w:val="0"/>
        <w:keepLines w:val="0"/>
        <w:widowControl/>
        <w:suppressLineNumbers w:val="0"/>
        <w:jc w:val="left"/>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7"/>
          <w:color w:val="337AB7"/>
          <w:sz w:val="22"/>
          <w:szCs w:val="22"/>
        </w:rPr>
        <w:t>住房贷款利息</w:t>
      </w:r>
      <w:r>
        <w:rPr>
          <w:rStyle w:val="7"/>
          <w:sz w:val="22"/>
          <w:szCs w:val="22"/>
        </w:rPr>
        <w:t>支出如何扣除</w:t>
      </w:r>
    </w:p>
    <w:p>
      <w:pPr>
        <w:keepNext w:val="0"/>
        <w:keepLines w:val="0"/>
        <w:widowControl/>
        <w:suppressLineNumbers w:val="0"/>
        <w:jc w:val="left"/>
      </w:pPr>
    </w:p>
    <w:tbl>
      <w:tblPr>
        <w:tblStyle w:val="5"/>
        <w:tblW w:w="97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947"/>
        <w:gridCol w:w="77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vMerge w:val="restart"/>
            <w:tcBorders>
              <w:top w:val="single" w:color="FFFFFF" w:sz="6" w:space="0"/>
              <w:left w:val="single" w:color="FFFFFF" w:sz="6" w:space="0"/>
              <w:bottom w:val="single" w:color="FFFFFF" w:sz="6" w:space="0"/>
              <w:right w:val="single" w:color="FFFFFF" w:sz="6" w:space="0"/>
            </w:tcBorders>
            <w:shd w:val="clear" w:color="auto" w:fill="337AB7"/>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范围</w:t>
            </w:r>
          </w:p>
        </w:tc>
        <w:tc>
          <w:tcPr>
            <w:tcW w:w="4000" w:type="pct"/>
            <w:tcBorders>
              <w:top w:val="single" w:color="FFFFFF" w:sz="6" w:space="0"/>
              <w:left w:val="single" w:color="FFFFFF" w:sz="6" w:space="0"/>
              <w:bottom w:val="single" w:color="FFFFFF" w:sz="6" w:space="0"/>
              <w:right w:val="single" w:color="FFFFFF" w:sz="6" w:space="0"/>
            </w:tcBorders>
            <w:shd w:val="clear" w:color="auto" w:fill="E3F2FD"/>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纳税人本人或其配偶单独或共同使用商业银行或住房公积金个人住房贷款为本人或其配偶购买中国境内住房，发生的首套住房贷款利息支出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vMerge w:val="continue"/>
            <w:tcBorders>
              <w:top w:val="single" w:color="FFFFFF" w:sz="6" w:space="0"/>
              <w:left w:val="single" w:color="FFFFFF" w:sz="6" w:space="0"/>
              <w:bottom w:val="single" w:color="FFFFFF" w:sz="6" w:space="0"/>
              <w:right w:val="single" w:color="FFFFFF" w:sz="6" w:space="0"/>
            </w:tcBorders>
            <w:shd w:val="clear" w:color="auto" w:fill="337AB7"/>
            <w:vAlign w:val="center"/>
          </w:tcPr>
          <w:p>
            <w:pPr>
              <w:rPr>
                <w:rFonts w:hint="eastAsia" w:ascii="宋体"/>
                <w:sz w:val="24"/>
                <w:szCs w:val="24"/>
              </w:rPr>
            </w:pPr>
          </w:p>
        </w:tc>
        <w:tc>
          <w:tcPr>
            <w:tcW w:w="4000" w:type="pct"/>
            <w:tcBorders>
              <w:top w:val="single" w:color="FFFFFF" w:sz="6" w:space="0"/>
              <w:left w:val="single" w:color="FFFFFF" w:sz="6" w:space="0"/>
              <w:bottom w:val="single" w:color="FFFFFF" w:sz="6" w:space="0"/>
              <w:right w:val="single" w:color="FFFFFF" w:sz="6" w:space="0"/>
            </w:tcBorders>
            <w:shd w:val="clear" w:color="auto" w:fill="FE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实际发生贷款利息的年度</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（不超过240个月）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1000" w:type="pct"/>
            <w:tcBorders>
              <w:top w:val="single" w:color="FFFFFF" w:sz="6" w:space="0"/>
              <w:left w:val="single" w:color="FFFFFF" w:sz="6" w:space="0"/>
              <w:bottom w:val="single" w:color="FFFFFF" w:sz="6" w:space="0"/>
              <w:right w:val="single" w:color="FFFFFF" w:sz="6" w:space="0"/>
            </w:tcBorders>
            <w:shd w:val="clear" w:color="auto" w:fill="337AB7"/>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方式</w:t>
            </w:r>
          </w:p>
        </w:tc>
        <w:tc>
          <w:tcPr>
            <w:tcW w:w="4000" w:type="pct"/>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定额扣除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1000" w:type="pct"/>
            <w:tcBorders>
              <w:top w:val="single" w:color="FFFFFF" w:sz="6" w:space="0"/>
              <w:left w:val="single" w:color="FFFFFF" w:sz="6" w:space="0"/>
              <w:bottom w:val="single" w:color="FFFFFF" w:sz="6" w:space="0"/>
              <w:right w:val="single" w:color="FFFFFF" w:sz="6" w:space="0"/>
            </w:tcBorders>
            <w:shd w:val="clear" w:color="auto" w:fill="337AB7"/>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标准</w:t>
            </w:r>
          </w:p>
        </w:tc>
        <w:tc>
          <w:tcPr>
            <w:tcW w:w="4000" w:type="pct"/>
            <w:tcBorders>
              <w:top w:val="single" w:color="FFFFFF" w:sz="6" w:space="0"/>
              <w:left w:val="single" w:color="FFFFFF" w:sz="6" w:space="0"/>
              <w:bottom w:val="single" w:color="FFFFFF" w:sz="6" w:space="0"/>
              <w:right w:val="single" w:color="FFFFFF" w:sz="6" w:space="0"/>
            </w:tcBorders>
            <w:shd w:val="clear" w:color="auto" w:fill="E3F2FD"/>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1000元/月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vMerge w:val="restart"/>
            <w:tcBorders>
              <w:top w:val="single" w:color="FFFFFF" w:sz="6" w:space="0"/>
              <w:left w:val="single" w:color="FFFFFF" w:sz="6" w:space="0"/>
              <w:bottom w:val="single" w:color="FFFFFF" w:sz="6" w:space="0"/>
              <w:right w:val="single" w:color="FFFFFF" w:sz="6" w:space="0"/>
            </w:tcBorders>
            <w:shd w:val="clear" w:color="auto" w:fill="337AB7"/>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主体</w:t>
            </w:r>
          </w:p>
        </w:tc>
        <w:tc>
          <w:tcPr>
            <w:tcW w:w="4000" w:type="pct"/>
            <w:vMerge w:val="restart"/>
            <w:tcBorders>
              <w:top w:val="single" w:color="FFFFFF" w:sz="6" w:space="0"/>
              <w:left w:val="single" w:color="FFFFFF" w:sz="6" w:space="0"/>
              <w:bottom w:val="single" w:color="FFFFFF" w:sz="6" w:space="0"/>
              <w:right w:val="single" w:color="FFFFFF" w:sz="6" w:space="0"/>
            </w:tcBorders>
            <w:shd w:val="clear" w:color="auto" w:fill="FE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经夫妻双方约定，可以选择由其中一方扣除，具体扣除方式在一个纳税年度内不能变更。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000" w:type="pct"/>
            <w:vMerge w:val="continue"/>
            <w:tcBorders>
              <w:top w:val="single" w:color="FFFFFF" w:sz="6" w:space="0"/>
              <w:left w:val="single" w:color="FFFFFF" w:sz="6" w:space="0"/>
              <w:bottom w:val="single" w:color="FFFFFF" w:sz="6" w:space="0"/>
              <w:right w:val="single" w:color="FFFFFF" w:sz="6" w:space="0"/>
            </w:tcBorders>
            <w:shd w:val="clear" w:color="auto" w:fill="337AB7"/>
            <w:vAlign w:val="center"/>
          </w:tcPr>
          <w:p>
            <w:pPr>
              <w:rPr>
                <w:rFonts w:hint="eastAsia" w:ascii="宋体"/>
                <w:sz w:val="24"/>
                <w:szCs w:val="24"/>
              </w:rPr>
            </w:pPr>
          </w:p>
        </w:tc>
        <w:tc>
          <w:tcPr>
            <w:tcW w:w="4000" w:type="pct"/>
            <w:vMerge w:val="continue"/>
            <w:tcBorders>
              <w:top w:val="single" w:color="FFFFFF" w:sz="6" w:space="0"/>
              <w:left w:val="single" w:color="FFFFFF" w:sz="6" w:space="0"/>
              <w:bottom w:val="single" w:color="FFFFFF" w:sz="6" w:space="0"/>
              <w:right w:val="single" w:color="FFFFFF" w:sz="6" w:space="0"/>
            </w:tcBorders>
            <w:shd w:val="clear" w:color="auto" w:fill="FEFFFF"/>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1000" w:type="pct"/>
            <w:vMerge w:val="continue"/>
            <w:tcBorders>
              <w:top w:val="single" w:color="FFFFFF" w:sz="6" w:space="0"/>
              <w:left w:val="single" w:color="FFFFFF" w:sz="6" w:space="0"/>
              <w:bottom w:val="single" w:color="FFFFFF" w:sz="6" w:space="0"/>
              <w:right w:val="single" w:color="FFFFFF" w:sz="6" w:space="0"/>
            </w:tcBorders>
            <w:shd w:val="clear" w:color="auto" w:fill="337AB7"/>
            <w:vAlign w:val="center"/>
          </w:tcPr>
          <w:p>
            <w:pPr>
              <w:rPr>
                <w:rFonts w:hint="eastAsia" w:ascii="宋体"/>
                <w:sz w:val="24"/>
                <w:szCs w:val="24"/>
              </w:rPr>
            </w:pPr>
          </w:p>
        </w:tc>
        <w:tc>
          <w:tcPr>
            <w:tcW w:w="4000" w:type="pct"/>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夫妻双方婚前分别购买住房发生的首套住房贷款利息，婚后可选择其中一套房，由购买方按扣除标准的100%扣除，或对各自购买住房分别按扣除标准的50%扣除，具体扣除方式在一个纳税年度内不能变更。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1000" w:type="pct"/>
            <w:tcBorders>
              <w:top w:val="single" w:color="FFFFFF" w:sz="6" w:space="0"/>
              <w:left w:val="single" w:color="FFFFFF" w:sz="6" w:space="0"/>
              <w:bottom w:val="single" w:color="FFFFFF" w:sz="6" w:space="0"/>
              <w:right w:val="single" w:color="FFFFFF" w:sz="6" w:space="0"/>
            </w:tcBorders>
            <w:shd w:val="clear" w:color="auto" w:fill="337AB7"/>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注意</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事项</w:t>
            </w:r>
          </w:p>
        </w:tc>
        <w:tc>
          <w:tcPr>
            <w:tcW w:w="4000" w:type="pct"/>
            <w:tcBorders>
              <w:top w:val="single" w:color="FFFFFF" w:sz="6" w:space="0"/>
              <w:left w:val="single" w:color="FFFFFF" w:sz="6" w:space="0"/>
              <w:bottom w:val="single" w:color="FFFFFF" w:sz="6" w:space="0"/>
              <w:right w:val="single" w:color="FFFFFF" w:sz="6" w:space="0"/>
            </w:tcBorders>
            <w:shd w:val="clear" w:color="auto" w:fill="E3F2FD"/>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1.所称首套住房贷款是指购买住房享受首套住房贷款利率的住房贷款。</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2.纳税人应当留存住房贷款合同、贷款还款支出凭证备查。</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7"/>
          <w:sz w:val="25"/>
          <w:szCs w:val="25"/>
        </w:rPr>
        <w:t>05</w:t>
      </w:r>
    </w:p>
    <w:p>
      <w:pPr>
        <w:keepNext w:val="0"/>
        <w:keepLines w:val="0"/>
        <w:widowControl/>
        <w:suppressLineNumbers w:val="0"/>
        <w:jc w:val="left"/>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7"/>
          <w:color w:val="9FA8DA"/>
          <w:sz w:val="22"/>
          <w:szCs w:val="22"/>
        </w:rPr>
        <w:t>住房租金</w:t>
      </w:r>
      <w:r>
        <w:rPr>
          <w:rStyle w:val="7"/>
          <w:sz w:val="22"/>
          <w:szCs w:val="22"/>
        </w:rPr>
        <w:t>支出如何扣除</w:t>
      </w:r>
    </w:p>
    <w:p>
      <w:pPr>
        <w:keepNext w:val="0"/>
        <w:keepLines w:val="0"/>
        <w:widowControl/>
        <w:suppressLineNumbers w:val="0"/>
        <w:jc w:val="left"/>
      </w:pPr>
    </w:p>
    <w:tbl>
      <w:tblPr>
        <w:tblStyle w:val="5"/>
        <w:tblW w:w="97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946"/>
        <w:gridCol w:w="2921"/>
        <w:gridCol w:w="2434"/>
        <w:gridCol w:w="24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vMerge w:val="restart"/>
            <w:tcBorders>
              <w:top w:val="single" w:color="FFFFFF" w:sz="6" w:space="0"/>
              <w:left w:val="single" w:color="FFFFFF" w:sz="6" w:space="0"/>
              <w:bottom w:val="single" w:color="FFFFFF" w:sz="6" w:space="0"/>
              <w:right w:val="single" w:color="FFFFFF" w:sz="6" w:space="0"/>
            </w:tcBorders>
            <w:shd w:val="clear" w:color="auto" w:fill="9FA8DA"/>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范围</w:t>
            </w:r>
          </w:p>
        </w:tc>
        <w:tc>
          <w:tcPr>
            <w:tcW w:w="4000" w:type="pct"/>
            <w:gridSpan w:val="3"/>
            <w:tcBorders>
              <w:top w:val="single" w:color="FFFFFF" w:sz="6" w:space="0"/>
              <w:left w:val="single" w:color="FFFFFF" w:sz="6" w:space="0"/>
              <w:bottom w:val="single" w:color="FFFFFF" w:sz="6" w:space="0"/>
              <w:right w:val="single" w:color="FFFFFF" w:sz="6" w:space="0"/>
            </w:tcBorders>
            <w:shd w:val="clear" w:color="auto" w:fill="FCFCFC"/>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纳税人在主要工作城市没有自有住房而发生的住房租金支出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vMerge w:val="continue"/>
            <w:tcBorders>
              <w:top w:val="single" w:color="FFFFFF" w:sz="6" w:space="0"/>
              <w:left w:val="single" w:color="FFFFFF" w:sz="6" w:space="0"/>
              <w:bottom w:val="single" w:color="FFFFFF" w:sz="6" w:space="0"/>
              <w:right w:val="single" w:color="FFFFFF" w:sz="6" w:space="0"/>
            </w:tcBorders>
            <w:shd w:val="clear" w:color="auto" w:fill="9FA8DA"/>
            <w:vAlign w:val="center"/>
          </w:tcPr>
          <w:p>
            <w:pPr>
              <w:rPr>
                <w:rFonts w:hint="eastAsia" w:ascii="宋体"/>
                <w:sz w:val="24"/>
                <w:szCs w:val="24"/>
              </w:rPr>
            </w:pPr>
          </w:p>
        </w:tc>
        <w:tc>
          <w:tcPr>
            <w:tcW w:w="1500" w:type="pct"/>
            <w:tcBorders>
              <w:top w:val="single" w:color="FFFFFF" w:sz="6" w:space="0"/>
              <w:left w:val="single" w:color="FFFFFF" w:sz="6" w:space="0"/>
              <w:bottom w:val="single" w:color="FFFFFF" w:sz="6" w:space="0"/>
              <w:right w:val="single" w:color="FFFFFF" w:sz="6" w:space="0"/>
            </w:tcBorders>
            <w:shd w:val="clear" w:color="auto" w:fill="BBBBBB"/>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直辖市、省会（首府）城市、计划单列市以及国务院确定城市</w:t>
            </w:r>
          </w:p>
        </w:tc>
        <w:tc>
          <w:tcPr>
            <w:tcW w:w="1250" w:type="pct"/>
            <w:tcBorders>
              <w:top w:val="single" w:color="FFFFFF" w:sz="6" w:space="0"/>
              <w:left w:val="single" w:color="FFFFFF" w:sz="6" w:space="0"/>
              <w:bottom w:val="single" w:color="FFFFFF" w:sz="6" w:space="0"/>
              <w:right w:val="single" w:color="FFFFFF" w:sz="6" w:space="0"/>
            </w:tcBorders>
            <w:shd w:val="clear" w:color="auto" w:fill="BBBBBB"/>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市辖区户籍人口</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pacing w:val="0"/>
                <w:sz w:val="22"/>
                <w:szCs w:val="22"/>
              </w:rPr>
              <w:t>&gt;100万</w:t>
            </w:r>
          </w:p>
        </w:tc>
        <w:tc>
          <w:tcPr>
            <w:tcW w:w="1250" w:type="pct"/>
            <w:tcBorders>
              <w:top w:val="single" w:color="FFFFFF" w:sz="6" w:space="0"/>
              <w:left w:val="single" w:color="FFFFFF" w:sz="6" w:space="0"/>
              <w:bottom w:val="single" w:color="FFFFFF" w:sz="6" w:space="0"/>
              <w:right w:val="single" w:color="FFFFFF" w:sz="6" w:space="0"/>
            </w:tcBorders>
            <w:shd w:val="clear" w:color="auto" w:fill="BBBBBB"/>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市辖区户籍人口</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≤100万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tcBorders>
              <w:top w:val="single" w:color="FFFFFF" w:sz="6" w:space="0"/>
              <w:left w:val="single" w:color="FFFFFF" w:sz="6" w:space="0"/>
              <w:bottom w:val="single" w:color="FFFFFF" w:sz="6" w:space="0"/>
              <w:right w:val="single" w:color="FFFFFF" w:sz="6" w:space="0"/>
            </w:tcBorders>
            <w:shd w:val="clear" w:color="auto" w:fill="9FA8DA"/>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方式</w:t>
            </w:r>
          </w:p>
        </w:tc>
        <w:tc>
          <w:tcPr>
            <w:tcW w:w="4000" w:type="pct"/>
            <w:gridSpan w:val="3"/>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定额扣除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tcBorders>
              <w:top w:val="single" w:color="FFFFFF" w:sz="6" w:space="0"/>
              <w:left w:val="single" w:color="FFFFFF" w:sz="6" w:space="0"/>
              <w:bottom w:val="single" w:color="FFFFFF" w:sz="6" w:space="0"/>
              <w:right w:val="single" w:color="FFFFFF" w:sz="6" w:space="0"/>
            </w:tcBorders>
            <w:shd w:val="clear" w:color="auto" w:fill="9FA8DA"/>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标准</w:t>
            </w:r>
          </w:p>
        </w:tc>
        <w:tc>
          <w:tcPr>
            <w:tcW w:w="1500" w:type="pct"/>
            <w:tcBorders>
              <w:top w:val="single" w:color="FFFFFF" w:sz="6" w:space="0"/>
              <w:left w:val="single" w:color="FFFFFF" w:sz="6" w:space="0"/>
              <w:bottom w:val="single" w:color="FFFFFF" w:sz="6" w:space="0"/>
              <w:right w:val="single" w:color="FFFFFF" w:sz="6" w:space="0"/>
            </w:tcBorders>
            <w:shd w:val="clear" w:color="auto" w:fill="F7FA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1500元/月</w:t>
            </w:r>
          </w:p>
        </w:tc>
        <w:tc>
          <w:tcPr>
            <w:tcW w:w="1250" w:type="pct"/>
            <w:tcBorders>
              <w:top w:val="single" w:color="FFFFFF" w:sz="6" w:space="0"/>
              <w:left w:val="single" w:color="FFFFFF" w:sz="6" w:space="0"/>
              <w:bottom w:val="single" w:color="FFFFFF" w:sz="6" w:space="0"/>
              <w:right w:val="single" w:color="FFFFFF" w:sz="6" w:space="0"/>
            </w:tcBorders>
            <w:shd w:val="clear" w:color="auto" w:fill="F7FA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1100元/月</w:t>
            </w:r>
          </w:p>
        </w:tc>
        <w:tc>
          <w:tcPr>
            <w:tcW w:w="1250" w:type="pct"/>
            <w:tcBorders>
              <w:top w:val="single" w:color="FFFFFF" w:sz="6" w:space="0"/>
              <w:left w:val="single" w:color="FFFFFF" w:sz="6" w:space="0"/>
              <w:bottom w:val="single" w:color="FFFFFF" w:sz="6" w:space="0"/>
              <w:right w:val="single" w:color="FFFFFF" w:sz="6" w:space="0"/>
            </w:tcBorders>
            <w:shd w:val="clear" w:color="auto" w:fill="F7FA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800元/月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vMerge w:val="restart"/>
            <w:tcBorders>
              <w:top w:val="single" w:color="FFFFFF" w:sz="6" w:space="0"/>
              <w:left w:val="single" w:color="FFFFFF" w:sz="6" w:space="0"/>
              <w:bottom w:val="single" w:color="FFFFFF" w:sz="6" w:space="0"/>
              <w:right w:val="single" w:color="FFFFFF" w:sz="6" w:space="0"/>
            </w:tcBorders>
            <w:shd w:val="clear" w:color="auto" w:fill="9FA8DA"/>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主体</w:t>
            </w:r>
          </w:p>
        </w:tc>
        <w:tc>
          <w:tcPr>
            <w:tcW w:w="4000" w:type="pct"/>
            <w:gridSpan w:val="3"/>
            <w:tcBorders>
              <w:top w:val="single" w:color="FFFFFF" w:sz="6" w:space="0"/>
              <w:left w:val="single" w:color="FFFFFF" w:sz="6" w:space="0"/>
              <w:bottom w:val="single" w:color="FFFFFF" w:sz="6" w:space="0"/>
              <w:right w:val="single" w:color="FFFFFF" w:sz="6" w:space="0"/>
            </w:tcBorders>
            <w:shd w:val="clear" w:color="auto" w:fill="FE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签订租赁合同的承租人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1000" w:type="pct"/>
            <w:vMerge w:val="continue"/>
            <w:tcBorders>
              <w:top w:val="single" w:color="FFFFFF" w:sz="6" w:space="0"/>
              <w:left w:val="single" w:color="FFFFFF" w:sz="6" w:space="0"/>
              <w:bottom w:val="single" w:color="FFFFFF" w:sz="6" w:space="0"/>
              <w:right w:val="single" w:color="FFFFFF" w:sz="6" w:space="0"/>
            </w:tcBorders>
            <w:shd w:val="clear" w:color="auto" w:fill="9FA8DA"/>
            <w:vAlign w:val="center"/>
          </w:tcPr>
          <w:p>
            <w:pPr>
              <w:rPr>
                <w:rFonts w:hint="eastAsia" w:ascii="宋体"/>
                <w:sz w:val="24"/>
                <w:szCs w:val="24"/>
              </w:rPr>
            </w:pPr>
          </w:p>
        </w:tc>
        <w:tc>
          <w:tcPr>
            <w:tcW w:w="4000" w:type="pct"/>
            <w:gridSpan w:val="3"/>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夫妻双方主要工作城市相同：只能由一方（即承租人）扣除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1000" w:type="pct"/>
            <w:vMerge w:val="continue"/>
            <w:tcBorders>
              <w:top w:val="single" w:color="FFFFFF" w:sz="6" w:space="0"/>
              <w:left w:val="single" w:color="FFFFFF" w:sz="6" w:space="0"/>
              <w:bottom w:val="single" w:color="FFFFFF" w:sz="6" w:space="0"/>
              <w:right w:val="single" w:color="FFFFFF" w:sz="6" w:space="0"/>
            </w:tcBorders>
            <w:shd w:val="clear" w:color="auto" w:fill="9FA8DA"/>
            <w:vAlign w:val="center"/>
          </w:tcPr>
          <w:p>
            <w:pPr>
              <w:rPr>
                <w:rFonts w:hint="eastAsia" w:ascii="宋体"/>
                <w:sz w:val="24"/>
                <w:szCs w:val="24"/>
              </w:rPr>
            </w:pPr>
          </w:p>
        </w:tc>
        <w:tc>
          <w:tcPr>
            <w:tcW w:w="4000" w:type="pct"/>
            <w:gridSpan w:val="3"/>
            <w:tcBorders>
              <w:top w:val="single" w:color="FFFFFF" w:sz="6" w:space="0"/>
              <w:left w:val="single" w:color="FFFFFF" w:sz="6" w:space="0"/>
              <w:bottom w:val="single" w:color="FFFFFF" w:sz="6" w:space="0"/>
              <w:right w:val="single" w:color="FFFFFF" w:sz="6" w:space="0"/>
            </w:tcBorders>
            <w:shd w:val="clear" w:color="auto" w:fill="FE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夫妻双方主要工作城市不同，且各自在其主要工作城市都没有住房的：分别扣除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tcBorders>
              <w:top w:val="single" w:color="FFFFFF" w:sz="6" w:space="0"/>
              <w:left w:val="single" w:color="FFFFFF" w:sz="6" w:space="0"/>
              <w:bottom w:val="single" w:color="FFFFFF" w:sz="6" w:space="0"/>
              <w:right w:val="single" w:color="FFFFFF" w:sz="6" w:space="0"/>
            </w:tcBorders>
            <w:shd w:val="clear" w:color="auto" w:fill="9FA8DA"/>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注意</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事项</w:t>
            </w:r>
          </w:p>
        </w:tc>
        <w:tc>
          <w:tcPr>
            <w:tcW w:w="4000" w:type="pct"/>
            <w:gridSpan w:val="3"/>
            <w:tcBorders>
              <w:top w:val="single" w:color="FFFFFF" w:sz="6" w:space="0"/>
              <w:left w:val="single" w:color="FFFFFF" w:sz="6" w:space="0"/>
              <w:bottom w:val="single" w:color="FFFFFF" w:sz="6" w:space="0"/>
              <w:right w:val="single" w:color="FFFFFF" w:sz="6" w:space="0"/>
            </w:tcBorders>
            <w:shd w:val="clear" w:color="auto" w:fill="F7FA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1.纳税人及其配偶在一个纳税年度内不能同时分别享受住房贷款利息和住房租金专项附加扣除。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2. 纳税人应当留存住房租赁合同、协议等有关资料备查。</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7"/>
          <w:sz w:val="25"/>
          <w:szCs w:val="25"/>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7"/>
          <w:sz w:val="25"/>
          <w:szCs w:val="25"/>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7"/>
          <w:sz w:val="25"/>
          <w:szCs w:val="25"/>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7"/>
          <w:sz w:val="25"/>
          <w:szCs w:val="25"/>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7"/>
          <w:sz w:val="25"/>
          <w:szCs w:val="25"/>
        </w:rPr>
        <w:t>06</w:t>
      </w:r>
    </w:p>
    <w:p>
      <w:pPr>
        <w:keepNext w:val="0"/>
        <w:keepLines w:val="0"/>
        <w:widowControl/>
        <w:suppressLineNumbers w:val="0"/>
        <w:jc w:val="left"/>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7"/>
          <w:color w:val="D36E77"/>
          <w:sz w:val="22"/>
          <w:szCs w:val="22"/>
        </w:rPr>
        <w:t>赡养老人</w:t>
      </w:r>
      <w:r>
        <w:rPr>
          <w:rStyle w:val="7"/>
          <w:sz w:val="22"/>
          <w:szCs w:val="22"/>
        </w:rPr>
        <w:t>支出如何扣除</w:t>
      </w:r>
    </w:p>
    <w:p>
      <w:pPr>
        <w:keepNext w:val="0"/>
        <w:keepLines w:val="0"/>
        <w:widowControl/>
        <w:suppressLineNumbers w:val="0"/>
        <w:jc w:val="left"/>
      </w:pPr>
    </w:p>
    <w:tbl>
      <w:tblPr>
        <w:tblStyle w:val="5"/>
        <w:tblW w:w="97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947"/>
        <w:gridCol w:w="2434"/>
        <w:gridCol w:w="53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1000" w:type="pct"/>
            <w:vMerge w:val="restart"/>
            <w:tcBorders>
              <w:top w:val="single" w:color="FFFFFF" w:sz="6" w:space="0"/>
              <w:left w:val="single" w:color="FFFFFF" w:sz="6" w:space="0"/>
              <w:bottom w:val="single" w:color="FFFFFF" w:sz="6" w:space="0"/>
              <w:right w:val="single" w:color="FFFFFF" w:sz="6" w:space="0"/>
            </w:tcBorders>
            <w:shd w:val="clear" w:color="auto" w:fill="D36E77"/>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范围</w:t>
            </w:r>
          </w:p>
        </w:tc>
        <w:tc>
          <w:tcPr>
            <w:tcW w:w="4000" w:type="pct"/>
            <w:gridSpan w:val="2"/>
            <w:tcBorders>
              <w:top w:val="single" w:color="FFFFFF" w:sz="6" w:space="0"/>
              <w:left w:val="single" w:color="FFFFFF" w:sz="6" w:space="0"/>
              <w:bottom w:val="single" w:color="FFFFFF" w:sz="6" w:space="0"/>
              <w:right w:val="single" w:color="FFFFFF" w:sz="6" w:space="0"/>
            </w:tcBorders>
            <w:shd w:val="clear" w:color="auto" w:fill="FFEBEE"/>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纳税人赡养一位及以上被赡养人的赡养支出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vMerge w:val="continue"/>
            <w:tcBorders>
              <w:top w:val="single" w:color="FFFFFF" w:sz="6" w:space="0"/>
              <w:left w:val="single" w:color="FFFFFF" w:sz="6" w:space="0"/>
              <w:bottom w:val="single" w:color="FFFFFF" w:sz="6" w:space="0"/>
              <w:right w:val="single" w:color="FFFFFF" w:sz="6" w:space="0"/>
            </w:tcBorders>
            <w:shd w:val="clear" w:color="auto" w:fill="D36E77"/>
            <w:vAlign w:val="center"/>
          </w:tcPr>
          <w:p>
            <w:pPr>
              <w:rPr>
                <w:rFonts w:hint="eastAsia" w:ascii="宋体"/>
                <w:sz w:val="24"/>
                <w:szCs w:val="24"/>
              </w:rPr>
            </w:pPr>
          </w:p>
        </w:tc>
        <w:tc>
          <w:tcPr>
            <w:tcW w:w="4000" w:type="pct"/>
            <w:gridSpan w:val="2"/>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被赡养人是指年满60周岁（含）的父母，以及子女均已去世的年满60周岁的祖父母、外祖父母。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1000" w:type="pct"/>
            <w:vMerge w:val="continue"/>
            <w:tcBorders>
              <w:top w:val="single" w:color="FFFFFF" w:sz="6" w:space="0"/>
              <w:left w:val="single" w:color="FFFFFF" w:sz="6" w:space="0"/>
              <w:bottom w:val="single" w:color="FFFFFF" w:sz="6" w:space="0"/>
              <w:right w:val="single" w:color="FFFFFF" w:sz="6" w:space="0"/>
            </w:tcBorders>
            <w:shd w:val="clear" w:color="auto" w:fill="D36E77"/>
            <w:vAlign w:val="center"/>
          </w:tcPr>
          <w:p>
            <w:pPr>
              <w:rPr>
                <w:rFonts w:hint="eastAsia" w:ascii="宋体"/>
                <w:sz w:val="24"/>
                <w:szCs w:val="24"/>
              </w:rPr>
            </w:pPr>
          </w:p>
        </w:tc>
        <w:tc>
          <w:tcPr>
            <w:tcW w:w="1250" w:type="pct"/>
            <w:tcBorders>
              <w:top w:val="single" w:color="FFFFFF" w:sz="6" w:space="0"/>
              <w:left w:val="single" w:color="FFFFFF" w:sz="6" w:space="0"/>
              <w:bottom w:val="single" w:color="FFFFFF" w:sz="6" w:space="0"/>
              <w:right w:val="single" w:color="FFFFFF" w:sz="6" w:space="0"/>
            </w:tcBorders>
            <w:shd w:val="clear" w:color="auto" w:fill="FE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独生子女</w:t>
            </w:r>
          </w:p>
        </w:tc>
        <w:tc>
          <w:tcPr>
            <w:tcW w:w="2750" w:type="pct"/>
            <w:tcBorders>
              <w:top w:val="single" w:color="FFFFFF" w:sz="6" w:space="0"/>
              <w:left w:val="single" w:color="FFFFFF" w:sz="6" w:space="0"/>
              <w:bottom w:val="single" w:color="FFFFFF" w:sz="6" w:space="0"/>
              <w:right w:val="single" w:color="FFFFFF" w:sz="6" w:space="0"/>
            </w:tcBorders>
            <w:shd w:val="clear" w:color="auto" w:fill="FE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非独生子女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tcBorders>
              <w:top w:val="single" w:color="FFFFFF" w:sz="6" w:space="0"/>
              <w:left w:val="single" w:color="FFFFFF" w:sz="6" w:space="0"/>
              <w:bottom w:val="single" w:color="FFFFFF" w:sz="6" w:space="0"/>
              <w:right w:val="single" w:color="FFFFFF" w:sz="6" w:space="0"/>
            </w:tcBorders>
            <w:shd w:val="clear" w:color="auto" w:fill="D36E77"/>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方式</w:t>
            </w:r>
          </w:p>
        </w:tc>
        <w:tc>
          <w:tcPr>
            <w:tcW w:w="1250" w:type="pct"/>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定额扣除</w:t>
            </w:r>
          </w:p>
        </w:tc>
        <w:tc>
          <w:tcPr>
            <w:tcW w:w="2750" w:type="pct"/>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定额扣除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tcBorders>
              <w:top w:val="single" w:color="FFFFFF" w:sz="6" w:space="0"/>
              <w:left w:val="single" w:color="FFFFFF" w:sz="6" w:space="0"/>
              <w:bottom w:val="single" w:color="FFFFFF" w:sz="6" w:space="0"/>
              <w:right w:val="single" w:color="FFFFFF" w:sz="6" w:space="0"/>
            </w:tcBorders>
            <w:shd w:val="clear" w:color="auto" w:fill="D36E77"/>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标准</w:t>
            </w:r>
          </w:p>
        </w:tc>
        <w:tc>
          <w:tcPr>
            <w:tcW w:w="1250" w:type="pct"/>
            <w:tcBorders>
              <w:top w:val="single" w:color="FFFFFF" w:sz="6" w:space="0"/>
              <w:left w:val="single" w:color="FFFFFF" w:sz="6" w:space="0"/>
              <w:bottom w:val="single" w:color="FFFFFF" w:sz="6" w:space="0"/>
              <w:right w:val="single" w:color="FFFFFF" w:sz="6" w:space="0"/>
            </w:tcBorders>
            <w:shd w:val="clear" w:color="auto" w:fill="FFEBEE"/>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3000元/月</w:t>
            </w:r>
          </w:p>
        </w:tc>
        <w:tc>
          <w:tcPr>
            <w:tcW w:w="2750" w:type="pct"/>
            <w:tcBorders>
              <w:top w:val="single" w:color="FFFFFF" w:sz="6" w:space="0"/>
              <w:left w:val="single" w:color="FFFFFF" w:sz="6" w:space="0"/>
              <w:bottom w:val="single" w:color="FFFFFF" w:sz="6" w:space="0"/>
              <w:right w:val="single" w:color="FFFFFF" w:sz="6" w:space="0"/>
            </w:tcBorders>
            <w:shd w:val="clear" w:color="auto" w:fill="FFEBEE"/>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每人不超过1500元/月（分摊每月3000元的扣除额度）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vMerge w:val="restart"/>
            <w:tcBorders>
              <w:top w:val="single" w:color="FFFFFF" w:sz="6" w:space="0"/>
              <w:left w:val="single" w:color="FFFFFF" w:sz="6" w:space="0"/>
              <w:bottom w:val="single" w:color="FFFFFF" w:sz="6" w:space="0"/>
              <w:right w:val="single" w:color="FFFFFF" w:sz="6" w:space="0"/>
            </w:tcBorders>
            <w:shd w:val="clear" w:color="auto" w:fill="D36E77"/>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主体</w:t>
            </w:r>
          </w:p>
        </w:tc>
        <w:tc>
          <w:tcPr>
            <w:tcW w:w="1250" w:type="pct"/>
            <w:vMerge w:val="restart"/>
            <w:tcBorders>
              <w:top w:val="single" w:color="FFFFFF" w:sz="6" w:space="0"/>
              <w:left w:val="single" w:color="FFFFFF" w:sz="6" w:space="0"/>
              <w:bottom w:val="single" w:color="FFFFFF" w:sz="6" w:space="0"/>
              <w:right w:val="single" w:color="FFFFFF" w:sz="6" w:space="0"/>
            </w:tcBorders>
            <w:shd w:val="clear" w:color="auto" w:fill="FE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本人扣除</w:t>
            </w:r>
          </w:p>
        </w:tc>
        <w:tc>
          <w:tcPr>
            <w:tcW w:w="2750" w:type="pct"/>
            <w:vMerge w:val="restart"/>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平均分摊：</w:t>
            </w:r>
            <w:r>
              <w:rPr>
                <w:sz w:val="22"/>
                <w:szCs w:val="22"/>
              </w:rPr>
              <w:t>赡养人平均分摊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1000" w:type="pct"/>
            <w:vMerge w:val="continue"/>
            <w:tcBorders>
              <w:top w:val="single" w:color="FFFFFF" w:sz="6" w:space="0"/>
              <w:left w:val="single" w:color="FFFFFF" w:sz="6" w:space="0"/>
              <w:bottom w:val="single" w:color="FFFFFF" w:sz="6" w:space="0"/>
              <w:right w:val="single" w:color="FFFFFF" w:sz="6" w:space="0"/>
            </w:tcBorders>
            <w:shd w:val="clear" w:color="auto" w:fill="D36E77"/>
            <w:vAlign w:val="center"/>
          </w:tcPr>
          <w:p>
            <w:pPr>
              <w:rPr>
                <w:rFonts w:hint="eastAsia" w:ascii="宋体"/>
                <w:sz w:val="24"/>
                <w:szCs w:val="24"/>
              </w:rPr>
            </w:pPr>
          </w:p>
        </w:tc>
        <w:tc>
          <w:tcPr>
            <w:tcW w:w="1250" w:type="pct"/>
            <w:vMerge w:val="continue"/>
            <w:tcBorders>
              <w:top w:val="single" w:color="FFFFFF" w:sz="6" w:space="0"/>
              <w:left w:val="single" w:color="FFFFFF" w:sz="6" w:space="0"/>
              <w:bottom w:val="single" w:color="FFFFFF" w:sz="6" w:space="0"/>
              <w:right w:val="single" w:color="FFFFFF" w:sz="6" w:space="0"/>
            </w:tcBorders>
            <w:shd w:val="clear" w:color="auto" w:fill="FEFFFF"/>
            <w:vAlign w:val="center"/>
          </w:tcPr>
          <w:p>
            <w:pPr>
              <w:rPr>
                <w:rFonts w:hint="eastAsia" w:ascii="宋体"/>
                <w:sz w:val="24"/>
                <w:szCs w:val="24"/>
              </w:rPr>
            </w:pPr>
          </w:p>
        </w:tc>
        <w:tc>
          <w:tcPr>
            <w:tcW w:w="2750" w:type="pct"/>
            <w:vMerge w:val="continue"/>
            <w:tcBorders>
              <w:top w:val="single" w:color="FFFFFF" w:sz="6" w:space="0"/>
              <w:left w:val="single" w:color="FFFFFF" w:sz="6" w:space="0"/>
              <w:bottom w:val="single" w:color="FFFFFF" w:sz="6" w:space="0"/>
              <w:right w:val="single" w:color="FFFFFF" w:sz="6" w:space="0"/>
            </w:tcBorders>
            <w:shd w:val="clear" w:color="auto" w:fill="F5F5F5"/>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1000" w:type="pct"/>
            <w:vMerge w:val="continue"/>
            <w:tcBorders>
              <w:top w:val="single" w:color="FFFFFF" w:sz="6" w:space="0"/>
              <w:left w:val="single" w:color="FFFFFF" w:sz="6" w:space="0"/>
              <w:bottom w:val="single" w:color="FFFFFF" w:sz="6" w:space="0"/>
              <w:right w:val="single" w:color="FFFFFF" w:sz="6" w:space="0"/>
            </w:tcBorders>
            <w:shd w:val="clear" w:color="auto" w:fill="D36E77"/>
            <w:vAlign w:val="center"/>
          </w:tcPr>
          <w:p>
            <w:pPr>
              <w:rPr>
                <w:rFonts w:hint="eastAsia" w:ascii="宋体"/>
                <w:sz w:val="24"/>
                <w:szCs w:val="24"/>
              </w:rPr>
            </w:pPr>
          </w:p>
        </w:tc>
        <w:tc>
          <w:tcPr>
            <w:tcW w:w="1250" w:type="pct"/>
            <w:vMerge w:val="continue"/>
            <w:tcBorders>
              <w:top w:val="single" w:color="FFFFFF" w:sz="6" w:space="0"/>
              <w:left w:val="single" w:color="FFFFFF" w:sz="6" w:space="0"/>
              <w:bottom w:val="single" w:color="FFFFFF" w:sz="6" w:space="0"/>
              <w:right w:val="single" w:color="FFFFFF" w:sz="6" w:space="0"/>
            </w:tcBorders>
            <w:shd w:val="clear" w:color="auto" w:fill="FEFFFF"/>
            <w:vAlign w:val="center"/>
          </w:tcPr>
          <w:p>
            <w:pPr>
              <w:rPr>
                <w:rFonts w:hint="eastAsia" w:ascii="宋体"/>
                <w:sz w:val="24"/>
                <w:szCs w:val="24"/>
              </w:rPr>
            </w:pPr>
          </w:p>
        </w:tc>
        <w:tc>
          <w:tcPr>
            <w:tcW w:w="2750" w:type="pct"/>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约定分摊：</w:t>
            </w:r>
            <w:r>
              <w:rPr>
                <w:sz w:val="22"/>
                <w:szCs w:val="22"/>
              </w:rPr>
              <w:t>赡养人自行约定分摊比例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1000" w:type="pct"/>
            <w:vMerge w:val="continue"/>
            <w:tcBorders>
              <w:top w:val="single" w:color="FFFFFF" w:sz="6" w:space="0"/>
              <w:left w:val="single" w:color="FFFFFF" w:sz="6" w:space="0"/>
              <w:bottom w:val="single" w:color="FFFFFF" w:sz="6" w:space="0"/>
              <w:right w:val="single" w:color="FFFFFF" w:sz="6" w:space="0"/>
            </w:tcBorders>
            <w:shd w:val="clear" w:color="auto" w:fill="D36E77"/>
            <w:vAlign w:val="center"/>
          </w:tcPr>
          <w:p>
            <w:pPr>
              <w:rPr>
                <w:rFonts w:hint="eastAsia" w:ascii="宋体"/>
                <w:sz w:val="24"/>
                <w:szCs w:val="24"/>
              </w:rPr>
            </w:pPr>
          </w:p>
        </w:tc>
        <w:tc>
          <w:tcPr>
            <w:tcW w:w="1250" w:type="pct"/>
            <w:vMerge w:val="continue"/>
            <w:tcBorders>
              <w:top w:val="single" w:color="FFFFFF" w:sz="6" w:space="0"/>
              <w:left w:val="single" w:color="FFFFFF" w:sz="6" w:space="0"/>
              <w:bottom w:val="single" w:color="FFFFFF" w:sz="6" w:space="0"/>
              <w:right w:val="single" w:color="FFFFFF" w:sz="6" w:space="0"/>
            </w:tcBorders>
            <w:shd w:val="clear" w:color="auto" w:fill="FEFFFF"/>
            <w:vAlign w:val="center"/>
          </w:tcPr>
          <w:p>
            <w:pPr>
              <w:rPr>
                <w:rFonts w:hint="eastAsia" w:ascii="宋体"/>
                <w:sz w:val="24"/>
                <w:szCs w:val="24"/>
              </w:rPr>
            </w:pPr>
          </w:p>
        </w:tc>
        <w:tc>
          <w:tcPr>
            <w:tcW w:w="2750" w:type="pct"/>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指定分摊：</w:t>
            </w:r>
            <w:r>
              <w:rPr>
                <w:sz w:val="22"/>
                <w:szCs w:val="22"/>
              </w:rPr>
              <w:t>由被赡养人指定分摊比例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1000" w:type="pct"/>
            <w:tcBorders>
              <w:top w:val="single" w:color="FFFFFF" w:sz="6" w:space="0"/>
              <w:left w:val="single" w:color="FFFFFF" w:sz="6" w:space="0"/>
              <w:bottom w:val="single" w:color="FFFFFF" w:sz="6" w:space="0"/>
              <w:right w:val="single" w:color="FFFFFF" w:sz="6" w:space="0"/>
            </w:tcBorders>
            <w:shd w:val="clear" w:color="auto" w:fill="D36E77"/>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注意</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事项</w:t>
            </w:r>
          </w:p>
        </w:tc>
        <w:tc>
          <w:tcPr>
            <w:tcW w:w="4000" w:type="pct"/>
            <w:gridSpan w:val="2"/>
            <w:tcBorders>
              <w:top w:val="single" w:color="FFFFFF" w:sz="6" w:space="0"/>
              <w:left w:val="single" w:color="FFFFFF" w:sz="6" w:space="0"/>
              <w:bottom w:val="single" w:color="FFFFFF" w:sz="6" w:space="0"/>
              <w:right w:val="single" w:color="FFFFFF" w:sz="6" w:space="0"/>
            </w:tcBorders>
            <w:shd w:val="clear" w:color="auto" w:fill="FFEBEE"/>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1.指定分摊及约定分摊必须签订书面协议。</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2.指定分摊优先于约定分摊。</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3.具体分摊方式和额度在一个纳税年度内不能变更。</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4.只需填报相关信息即可，无需报送资料。</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7"/>
          <w:sz w:val="25"/>
          <w:szCs w:val="25"/>
        </w:rPr>
        <w:t>07</w:t>
      </w:r>
    </w:p>
    <w:p>
      <w:pPr>
        <w:keepNext w:val="0"/>
        <w:keepLines w:val="0"/>
        <w:widowControl/>
        <w:suppressLineNumbers w:val="0"/>
        <w:jc w:val="left"/>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7"/>
          <w:color w:val="337AB7"/>
          <w:sz w:val="22"/>
          <w:szCs w:val="22"/>
        </w:rPr>
        <w:t>婴幼儿照护</w:t>
      </w:r>
      <w:r>
        <w:rPr>
          <w:rStyle w:val="7"/>
          <w:sz w:val="22"/>
          <w:szCs w:val="22"/>
        </w:rPr>
        <w:t>支出如何扣除</w:t>
      </w:r>
    </w:p>
    <w:p>
      <w:pPr>
        <w:keepNext w:val="0"/>
        <w:keepLines w:val="0"/>
        <w:widowControl/>
        <w:suppressLineNumbers w:val="0"/>
        <w:jc w:val="left"/>
      </w:pPr>
    </w:p>
    <w:tbl>
      <w:tblPr>
        <w:tblStyle w:val="5"/>
        <w:tblW w:w="97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947"/>
        <w:gridCol w:w="77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3090" w:type="dxa"/>
            <w:vMerge w:val="restart"/>
            <w:tcBorders>
              <w:top w:val="single" w:color="FFFFFF" w:sz="6" w:space="0"/>
              <w:left w:val="single" w:color="FFFFFF" w:sz="6" w:space="0"/>
              <w:bottom w:val="single" w:color="FFFFFF" w:sz="6" w:space="0"/>
              <w:right w:val="single" w:color="FFFFFF" w:sz="6" w:space="0"/>
            </w:tcBorders>
            <w:shd w:val="clear" w:color="auto" w:fill="337AB7"/>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范围</w:t>
            </w:r>
          </w:p>
        </w:tc>
        <w:tc>
          <w:tcPr>
            <w:tcW w:w="4695" w:type="dxa"/>
            <w:tcBorders>
              <w:top w:val="single" w:color="FFFFFF" w:sz="6" w:space="0"/>
              <w:left w:val="single" w:color="FFFFFF" w:sz="6" w:space="0"/>
              <w:bottom w:val="single" w:color="FFFFFF" w:sz="6" w:space="0"/>
              <w:right w:val="single" w:color="FFFFFF" w:sz="6" w:space="0"/>
            </w:tcBorders>
            <w:shd w:val="clear" w:color="auto" w:fill="E3F2FD"/>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纳税人照护3岁以下婴幼儿的相关支出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3090" w:type="dxa"/>
            <w:vMerge w:val="continue"/>
            <w:tcBorders>
              <w:top w:val="single" w:color="FFFFFF" w:sz="6" w:space="0"/>
              <w:left w:val="single" w:color="FFFFFF" w:sz="6" w:space="0"/>
              <w:bottom w:val="single" w:color="FFFFFF" w:sz="6" w:space="0"/>
              <w:right w:val="single" w:color="FFFFFF" w:sz="6" w:space="0"/>
            </w:tcBorders>
            <w:shd w:val="clear" w:color="auto" w:fill="337AB7"/>
            <w:vAlign w:val="center"/>
          </w:tcPr>
          <w:p>
            <w:pPr>
              <w:rPr>
                <w:rFonts w:hint="eastAsia" w:ascii="宋体"/>
                <w:sz w:val="24"/>
                <w:szCs w:val="24"/>
              </w:rPr>
            </w:pPr>
          </w:p>
        </w:tc>
        <w:tc>
          <w:tcPr>
            <w:tcW w:w="4000" w:type="pct"/>
            <w:tcBorders>
              <w:top w:val="single" w:color="FFFFFF" w:sz="6" w:space="0"/>
              <w:left w:val="single" w:color="FFFFFF" w:sz="6" w:space="0"/>
              <w:bottom w:val="single" w:color="FFFFFF" w:sz="6" w:space="0"/>
              <w:right w:val="single" w:color="FFFFFF" w:sz="6" w:space="0"/>
            </w:tcBorders>
            <w:shd w:val="clear" w:color="auto" w:fill="FE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从婴幼儿出生的当月至年满3周岁的前一个月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6" w:type="dxa"/>
            <w:tcBorders>
              <w:top w:val="single" w:color="FFFFFF" w:sz="6" w:space="0"/>
              <w:left w:val="single" w:color="FFFFFF" w:sz="6" w:space="0"/>
              <w:bottom w:val="single" w:color="FFFFFF" w:sz="6" w:space="0"/>
              <w:right w:val="single" w:color="FFFFFF" w:sz="6" w:space="0"/>
            </w:tcBorders>
            <w:shd w:val="clear" w:color="auto" w:fill="337AB7"/>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方式</w:t>
            </w:r>
          </w:p>
        </w:tc>
        <w:tc>
          <w:tcPr>
            <w:tcW w:w="4695" w:type="dxa"/>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定额扣除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6" w:type="dxa"/>
            <w:tcBorders>
              <w:top w:val="single" w:color="FFFFFF" w:sz="6" w:space="0"/>
              <w:left w:val="single" w:color="FFFFFF" w:sz="6" w:space="0"/>
              <w:bottom w:val="single" w:color="FFFFFF" w:sz="6" w:space="0"/>
              <w:right w:val="single" w:color="FFFFFF" w:sz="6" w:space="0"/>
            </w:tcBorders>
            <w:shd w:val="clear" w:color="auto" w:fill="337AB7"/>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标准</w:t>
            </w:r>
          </w:p>
        </w:tc>
        <w:tc>
          <w:tcPr>
            <w:tcW w:w="4695" w:type="dxa"/>
            <w:tcBorders>
              <w:top w:val="single" w:color="FFFFFF" w:sz="6" w:space="0"/>
              <w:left w:val="single" w:color="FFFFFF" w:sz="6" w:space="0"/>
              <w:bottom w:val="single" w:color="FFFFFF" w:sz="6" w:space="0"/>
              <w:right w:val="single" w:color="FFFFFF" w:sz="6" w:space="0"/>
            </w:tcBorders>
            <w:shd w:val="clear" w:color="auto" w:fill="E3F2FD"/>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2000元/月/每孩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0" w:hRule="atLeast"/>
        </w:trPr>
        <w:tc>
          <w:tcPr>
            <w:tcW w:w="6" w:type="dxa"/>
            <w:vMerge w:val="restart"/>
            <w:tcBorders>
              <w:top w:val="single" w:color="FFFFFF" w:sz="6" w:space="0"/>
              <w:left w:val="single" w:color="FFFFFF" w:sz="6" w:space="0"/>
              <w:bottom w:val="single" w:color="FFFFFF" w:sz="6" w:space="0"/>
              <w:right w:val="single" w:color="FFFFFF" w:sz="6" w:space="0"/>
            </w:tcBorders>
            <w:shd w:val="clear" w:color="auto" w:fill="337AB7"/>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扣除</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主体</w:t>
            </w:r>
          </w:p>
        </w:tc>
        <w:tc>
          <w:tcPr>
            <w:tcW w:w="4695" w:type="dxa"/>
            <w:vMerge w:val="restart"/>
            <w:tcBorders>
              <w:top w:val="single" w:color="FFFFFF" w:sz="6" w:space="0"/>
              <w:left w:val="single" w:color="FFFFFF" w:sz="6" w:space="0"/>
              <w:bottom w:val="single" w:color="FFFFFF" w:sz="6" w:space="0"/>
              <w:right w:val="single" w:color="FFFFFF" w:sz="6" w:space="0"/>
            </w:tcBorders>
            <w:shd w:val="clear" w:color="auto" w:fill="FE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父母（监护人）可以选择由其中一方按扣除标准的100%扣除。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 w:type="dxa"/>
            <w:vMerge w:val="continue"/>
            <w:tcBorders>
              <w:top w:val="single" w:color="FFFFFF" w:sz="6" w:space="0"/>
              <w:left w:val="single" w:color="FFFFFF" w:sz="6" w:space="0"/>
              <w:bottom w:val="single" w:color="FFFFFF" w:sz="6" w:space="0"/>
              <w:right w:val="single" w:color="FFFFFF" w:sz="6" w:space="0"/>
            </w:tcBorders>
            <w:shd w:val="clear" w:color="auto" w:fill="337AB7"/>
            <w:vAlign w:val="center"/>
          </w:tcPr>
          <w:p>
            <w:pPr>
              <w:rPr>
                <w:rFonts w:hint="eastAsia" w:ascii="宋体"/>
                <w:sz w:val="24"/>
                <w:szCs w:val="24"/>
              </w:rPr>
            </w:pPr>
          </w:p>
        </w:tc>
        <w:tc>
          <w:tcPr>
            <w:tcW w:w="4695" w:type="dxa"/>
            <w:vMerge w:val="continue"/>
            <w:tcBorders>
              <w:top w:val="single" w:color="FFFFFF" w:sz="6" w:space="0"/>
              <w:left w:val="single" w:color="FFFFFF" w:sz="6" w:space="0"/>
              <w:bottom w:val="single" w:color="FFFFFF" w:sz="6" w:space="0"/>
              <w:right w:val="single" w:color="FFFFFF" w:sz="6" w:space="0"/>
            </w:tcBorders>
            <w:shd w:val="clear" w:color="auto" w:fill="FEFFFF"/>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 w:type="dxa"/>
            <w:vMerge w:val="continue"/>
            <w:tcBorders>
              <w:top w:val="single" w:color="FFFFFF" w:sz="6" w:space="0"/>
              <w:left w:val="single" w:color="FFFFFF" w:sz="6" w:space="0"/>
              <w:bottom w:val="single" w:color="FFFFFF" w:sz="6" w:space="0"/>
              <w:right w:val="single" w:color="FFFFFF" w:sz="6" w:space="0"/>
            </w:tcBorders>
            <w:shd w:val="clear" w:color="auto" w:fill="337AB7"/>
            <w:vAlign w:val="center"/>
          </w:tcPr>
          <w:p>
            <w:pPr>
              <w:rPr>
                <w:rFonts w:hint="eastAsia" w:ascii="宋体"/>
                <w:sz w:val="24"/>
                <w:szCs w:val="24"/>
              </w:rPr>
            </w:pPr>
          </w:p>
        </w:tc>
        <w:tc>
          <w:tcPr>
            <w:tcW w:w="4000" w:type="pct"/>
            <w:tcBorders>
              <w:top w:val="single" w:color="FFFFFF" w:sz="6" w:space="0"/>
              <w:left w:val="single" w:color="FFFFFF" w:sz="6" w:space="0"/>
              <w:bottom w:val="single" w:color="FFFFFF" w:sz="6" w:space="0"/>
              <w:right w:val="single" w:color="FFFFFF" w:sz="6" w:space="0"/>
            </w:tcBorders>
            <w:shd w:val="clear" w:color="auto" w:fill="F5F5F5"/>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父母（监护人）也可以选择由双方分别按扣除标准的50%扣除。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rPr>
        <w:tc>
          <w:tcPr>
            <w:tcW w:w="6" w:type="dxa"/>
            <w:tcBorders>
              <w:top w:val="single" w:color="FFFFFF" w:sz="6" w:space="0"/>
              <w:left w:val="single" w:color="FFFFFF" w:sz="6" w:space="0"/>
              <w:bottom w:val="single" w:color="FFFFFF" w:sz="6" w:space="0"/>
              <w:right w:val="single" w:color="FFFFFF" w:sz="6" w:space="0"/>
            </w:tcBorders>
            <w:shd w:val="clear" w:color="auto" w:fill="337AB7"/>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注意</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Style w:val="7"/>
                <w:sz w:val="22"/>
                <w:szCs w:val="22"/>
              </w:rPr>
              <w:t>事项</w:t>
            </w:r>
          </w:p>
        </w:tc>
        <w:tc>
          <w:tcPr>
            <w:tcW w:w="4695" w:type="dxa"/>
            <w:tcBorders>
              <w:top w:val="single" w:color="FFFFFF" w:sz="6" w:space="0"/>
              <w:left w:val="single" w:color="FFFFFF" w:sz="6" w:space="0"/>
              <w:bottom w:val="single" w:color="FFFFFF" w:sz="6" w:space="0"/>
              <w:right w:val="single" w:color="FFFFFF" w:sz="6" w:space="0"/>
            </w:tcBorders>
            <w:shd w:val="clear" w:color="auto" w:fill="E3F2FD"/>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1.具体扣除方式在一个纳税年度内不能变更。</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sz w:val="22"/>
                <w:szCs w:val="22"/>
              </w:rPr>
              <w:t>2.纳税人需要留存子女的出生医学证明等资料备查。</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ind w:firstLine="422" w:firstLineChars="200"/>
        <w:rPr>
          <w:rFonts w:hint="eastAsia"/>
          <w:b/>
          <w:bCs/>
        </w:rPr>
      </w:pPr>
    </w:p>
    <w:p>
      <w:pPr>
        <w:rPr>
          <w:rFonts w:hint="eastAsia" w:eastAsiaTheme="minorEastAsia"/>
          <w:lang w:eastAsia="zh-CN"/>
        </w:rPr>
      </w:pPr>
      <w:r>
        <w:rPr>
          <w:rFonts w:hint="eastAsia"/>
          <w:b/>
          <w:bCs/>
        </w:rPr>
        <w:t>温馨提示</w:t>
      </w:r>
      <w:r>
        <w:rPr>
          <w:rFonts w:hint="eastAsia"/>
          <w:b/>
          <w:bCs/>
          <w:lang w:eastAsia="zh-CN"/>
        </w:rPr>
        <w:t>：</w:t>
      </w:r>
    </w:p>
    <w:p>
      <w:pPr>
        <w:ind w:firstLine="420" w:firstLineChars="200"/>
        <w:rPr>
          <w:rFonts w:hint="eastAsia"/>
        </w:rPr>
      </w:pPr>
      <w:r>
        <w:rPr>
          <w:rFonts w:hint="eastAsia"/>
        </w:rPr>
        <w:t>本文所称父母，是指生父母、继父母、养父母。所称子女，是指婚生子女、非婚生子女、继子女、养子女。父母之外的其他人担任未成年人的监护人的，比照执行。</w:t>
      </w:r>
    </w:p>
    <w:p>
      <w:pPr>
        <w:ind w:firstLine="420" w:firstLineChars="200"/>
        <w:rPr>
          <w:rFonts w:hint="eastAsia"/>
        </w:rPr>
      </w:pPr>
      <w:r>
        <w:rPr>
          <w:rFonts w:hint="eastAsia"/>
        </w:rPr>
        <w:t>纳税人首次享受专项附加扣除，应当将专项附加扣除相关信息提交扣缴义务人或者税务机关，扣缴义务人应当及时将相关信息报送税务机关，纳税人对所提交信息的真实性、准确性、完整性负责。专项附加扣除信息发生变化的，纳税人应当及时向扣缴义务人或者税务机关提供相关信息。</w:t>
      </w:r>
    </w:p>
    <w:p>
      <w:pPr>
        <w:ind w:firstLine="420" w:firstLineChars="200"/>
        <w:rPr>
          <w:rFonts w:hint="eastAsia"/>
        </w:rPr>
      </w:pPr>
      <w:r>
        <w:rPr>
          <w:rFonts w:hint="eastAsia"/>
        </w:rPr>
        <w:t>个人所得税专项附加扣除额一个纳税年度扣除不完的，不能结转以后年度扣除。</w:t>
      </w:r>
    </w:p>
    <w:p>
      <w:pPr>
        <w:ind w:firstLine="420" w:firstLineChars="200"/>
        <w:rPr>
          <w:rFonts w:hint="eastAsia"/>
        </w:rPr>
      </w:pPr>
      <w:r>
        <w:rPr>
          <w:rFonts w:hint="eastAsia"/>
        </w:rPr>
        <w:t>纳税人需要留存备查的相关资料应当自法定汇算期结束后保存五年，扣缴义务人需要留存备查的相关资料应当自预扣预缴年度的次年起保存五年。</w:t>
      </w:r>
    </w:p>
    <w:p>
      <w:pPr>
        <w:ind w:firstLine="420" w:firstLineChars="200"/>
        <w:rPr>
          <w:rFonts w:hint="eastAsia"/>
        </w:rPr>
      </w:pPr>
    </w:p>
    <w:p>
      <w:pPr>
        <w:keepNext w:val="0"/>
        <w:keepLines w:val="0"/>
        <w:widowControl/>
        <w:suppressLineNumbers w:val="0"/>
        <w:jc w:val="left"/>
      </w:pPr>
      <w:r>
        <w:rPr>
          <w:rFonts w:ascii="Microsoft YaHei UI" w:hAnsi="Microsoft YaHei UI" w:eastAsia="Microsoft YaHei UI" w:cs="Microsoft YaHei UI"/>
          <w:color w:val="222222"/>
          <w:spacing w:val="8"/>
          <w:kern w:val="0"/>
          <w:sz w:val="24"/>
          <w:szCs w:val="24"/>
          <w:shd w:val="clear" w:fill="FFFFFF"/>
          <w:lang w:val="en-US" w:eastAsia="zh-CN" w:bidi="ar"/>
        </w:rPr>
        <w:drawing>
          <wp:inline distT="0" distB="0" distL="114300" distR="114300">
            <wp:extent cx="2857500" cy="495300"/>
            <wp:effectExtent l="0" t="0" r="0" b="0"/>
            <wp:docPr id="29" name="图片 32" descr="IMG_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2" descr="IMG_287"/>
                    <pic:cNvPicPr>
                      <a:picLocks noChangeAspect="1"/>
                    </pic:cNvPicPr>
                  </pic:nvPicPr>
                  <pic:blipFill>
                    <a:blip r:embed="rId4"/>
                    <a:stretch>
                      <a:fillRect/>
                    </a:stretch>
                  </pic:blipFill>
                  <pic:spPr>
                    <a:xfrm>
                      <a:off x="0" y="0"/>
                      <a:ext cx="2857500" cy="495300"/>
                    </a:xfrm>
                    <a:prstGeom prst="rect">
                      <a:avLst/>
                    </a:prstGeom>
                    <a:noFill/>
                    <a:ln w="9525">
                      <a:noFill/>
                    </a:ln>
                  </pic:spPr>
                </pic:pic>
              </a:graphicData>
            </a:graphic>
          </wp:inline>
        </w:drawing>
      </w:r>
      <w:r>
        <w:rPr>
          <w:rFonts w:ascii="宋体" w:hAnsi="宋体" w:eastAsia="宋体" w:cs="宋体"/>
          <w:kern w:val="0"/>
          <w:sz w:val="24"/>
          <w:szCs w:val="24"/>
          <w:lang w:val="en-US" w:eastAsia="zh-CN" w:bidi="ar"/>
        </w:rPr>
        <w:br w:type="textWrapping"/>
      </w:r>
      <w:r>
        <w:rPr>
          <w:rFonts w:hint="eastAsia" w:ascii="Microsoft YaHei UI" w:hAnsi="Microsoft YaHei UI" w:eastAsia="Microsoft YaHei UI" w:cs="Microsoft YaHei UI"/>
          <w:spacing w:val="8"/>
          <w:kern w:val="0"/>
          <w:sz w:val="24"/>
          <w:szCs w:val="24"/>
          <w:shd w:val="clear" w:fill="FFFFFF"/>
          <w:lang w:val="en-US" w:eastAsia="zh-CN" w:bidi="ar"/>
        </w:rPr>
        <w:drawing>
          <wp:inline distT="0" distB="0" distL="114300" distR="114300">
            <wp:extent cx="10287000" cy="99974400"/>
            <wp:effectExtent l="0" t="0" r="0" b="0"/>
            <wp:docPr id="28" name="图片 33" descr="IMG_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3" descr="IMG_288"/>
                    <pic:cNvPicPr>
                      <a:picLocks noChangeAspect="1"/>
                    </pic:cNvPicPr>
                  </pic:nvPicPr>
                  <pic:blipFill>
                    <a:blip r:embed="rId5"/>
                    <a:stretch>
                      <a:fillRect/>
                    </a:stretch>
                  </pic:blipFill>
                  <pic:spPr>
                    <a:xfrm>
                      <a:off x="0" y="0"/>
                      <a:ext cx="10287000" cy="99974400"/>
                    </a:xfrm>
                    <a:prstGeom prst="rect">
                      <a:avLst/>
                    </a:prstGeom>
                    <a:noFill/>
                    <a:ln w="9525">
                      <a:noFill/>
                    </a:ln>
                  </pic:spPr>
                </pic:pic>
              </a:graphicData>
            </a:graphic>
          </wp:inline>
        </w:drawing>
      </w:r>
    </w:p>
    <w:p>
      <w:pPr>
        <w:ind w:firstLine="420" w:firstLineChars="200"/>
        <w:rPr>
          <w:rFonts w:hint="eastAsia"/>
          <w:lang w:val="en-US" w:eastAsia="zh-CN"/>
        </w:rPr>
      </w:pPr>
    </w:p>
    <w:p>
      <w:pPr>
        <w:ind w:firstLine="420" w:firstLineChars="200"/>
        <w:rPr>
          <w:rFonts w:hint="eastAsia"/>
          <w:lang w:val="en-US" w:eastAsia="zh-CN"/>
        </w:rPr>
      </w:pPr>
    </w:p>
    <w:p>
      <w:pPr>
        <w:ind w:firstLine="420" w:firstLineChars="200"/>
        <w:rPr>
          <w:rFonts w:hint="eastAsia"/>
          <w:lang w:val="en-US" w:eastAsia="zh-CN"/>
        </w:rPr>
      </w:pPr>
    </w:p>
    <w:p>
      <w:pPr>
        <w:ind w:firstLine="420" w:firstLineChars="20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kMjZmYTQ2NzBkNTZmM2Q1YTJlOWNiZTRmNTkwYmUifQ=="/>
  </w:docVars>
  <w:rsids>
    <w:rsidRoot w:val="00000000"/>
    <w:rsid w:val="07374DFC"/>
    <w:rsid w:val="0BE7210F"/>
    <w:rsid w:val="0C886EAB"/>
    <w:rsid w:val="13A24CF6"/>
    <w:rsid w:val="175A3CEF"/>
    <w:rsid w:val="1B124E9A"/>
    <w:rsid w:val="1DC1221D"/>
    <w:rsid w:val="1E8C282B"/>
    <w:rsid w:val="225E44DE"/>
    <w:rsid w:val="24071F67"/>
    <w:rsid w:val="255E1917"/>
    <w:rsid w:val="40CB56E0"/>
    <w:rsid w:val="4F2935FA"/>
    <w:rsid w:val="53507E4C"/>
    <w:rsid w:val="57B76D77"/>
    <w:rsid w:val="593462C6"/>
    <w:rsid w:val="60B33164"/>
    <w:rsid w:val="6ABB5DE0"/>
    <w:rsid w:val="6DC9627D"/>
    <w:rsid w:val="72B33BA5"/>
    <w:rsid w:val="773B3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242</Words>
  <Characters>264</Characters>
  <Lines>0</Lines>
  <Paragraphs>0</Paragraphs>
  <TotalTime>43</TotalTime>
  <ScaleCrop>false</ScaleCrop>
  <LinksUpToDate>false</LinksUpToDate>
  <CharactersWithSpaces>265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2022-12-01T10:16:00Z</dcterms:created>
  <dc:creator>Thikpad</dc:creator>
  <cp:lastModifiedBy>莎の莎</cp:lastModifiedBy>
  <dcterms:modified xsi:type="dcterms:W3CDTF">2023-12-04T00:11:47Z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1848FD7427CB4873A50549E97CEDCA5A</vt:lpwstr>
  </property>
</Properties>
</file>